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9CB1" w14:textId="77777777" w:rsidR="000A0C48" w:rsidRPr="00855A5D" w:rsidRDefault="000A0C48" w:rsidP="00BB1740">
      <w:pPr>
        <w:jc w:val="center"/>
        <w:rPr>
          <w:b/>
          <w:sz w:val="28"/>
          <w:szCs w:val="28"/>
        </w:rPr>
      </w:pPr>
      <w:r w:rsidRPr="00855A5D">
        <w:rPr>
          <w:b/>
          <w:sz w:val="28"/>
          <w:szCs w:val="28"/>
        </w:rPr>
        <w:t>Disrupting Ageism in “Active for Life” Research &amp; Recreational Pursuits: A Professor’s Lived Experience of Leading and Following</w:t>
      </w:r>
    </w:p>
    <w:p w14:paraId="3C99A693" w14:textId="77777777" w:rsidR="000A0C48" w:rsidRPr="00855A5D" w:rsidRDefault="000A0C48" w:rsidP="00BB1740">
      <w:pPr>
        <w:rPr>
          <w:rFonts w:cs="Times New Roman"/>
          <w:b/>
          <w:bCs/>
        </w:rPr>
      </w:pPr>
    </w:p>
    <w:p w14:paraId="6F4F0FB1" w14:textId="77777777" w:rsidR="00BB1740" w:rsidRPr="00855A5D" w:rsidRDefault="00BB1740" w:rsidP="00BB1740">
      <w:pPr>
        <w:rPr>
          <w:rFonts w:cs="Times New Roman"/>
          <w:b/>
          <w:bCs/>
        </w:rPr>
      </w:pPr>
    </w:p>
    <w:p w14:paraId="73817DB3" w14:textId="66EC494B" w:rsidR="00BB1740" w:rsidRPr="00855A5D" w:rsidRDefault="000A0C48" w:rsidP="00BB1740">
      <w:pPr>
        <w:rPr>
          <w:rFonts w:cs="Times New Roman"/>
        </w:rPr>
      </w:pPr>
      <w:r w:rsidRPr="00855A5D">
        <w:rPr>
          <w:rFonts w:cs="Times New Roman"/>
          <w:b/>
        </w:rPr>
        <w:t>Rebecca Lloyd</w:t>
      </w:r>
      <w:r w:rsidR="00BB1740" w:rsidRPr="00855A5D">
        <w:rPr>
          <w:rFonts w:cs="Times New Roman"/>
          <w:b/>
        </w:rPr>
        <w:t xml:space="preserve"> </w:t>
      </w:r>
      <w:r w:rsidR="00BB1740" w:rsidRPr="00855A5D">
        <w:rPr>
          <w:rFonts w:cs="Times New Roman"/>
        </w:rPr>
        <w:t>(University of Ottawa)</w:t>
      </w:r>
    </w:p>
    <w:p w14:paraId="52B0D9E1" w14:textId="377A577F" w:rsidR="00372B67" w:rsidRPr="00855A5D" w:rsidRDefault="00372B67" w:rsidP="00BB1740">
      <w:pPr>
        <w:rPr>
          <w:u w:val="single"/>
        </w:rPr>
      </w:pPr>
      <w:hyperlink r:id="rId11" w:history="1">
        <w:r w:rsidRPr="00855A5D">
          <w:rPr>
            <w:rStyle w:val="Hyperlink"/>
          </w:rPr>
          <w:t>rebecca.lloyd@uottawa.ca</w:t>
        </w:r>
      </w:hyperlink>
    </w:p>
    <w:p w14:paraId="5F9B468D" w14:textId="77777777" w:rsidR="00372B67" w:rsidRPr="00855A5D" w:rsidRDefault="00372B67" w:rsidP="00BB1740">
      <w:pPr>
        <w:rPr>
          <w:rFonts w:cs="Times New Roman"/>
          <w:b/>
          <w:u w:val="single"/>
        </w:rPr>
      </w:pPr>
    </w:p>
    <w:p w14:paraId="0CBE2A67" w14:textId="77777777" w:rsidR="000A0C48" w:rsidRPr="00855A5D" w:rsidRDefault="000A0C48" w:rsidP="000A0C48">
      <w:pPr>
        <w:rPr>
          <w:rFonts w:cs="Times New Roman"/>
          <w:b/>
          <w:sz w:val="28"/>
          <w:szCs w:val="28"/>
        </w:rPr>
      </w:pPr>
      <w:r w:rsidRPr="00855A5D">
        <w:rPr>
          <w:rFonts w:cs="Times New Roman"/>
          <w:b/>
          <w:sz w:val="28"/>
          <w:szCs w:val="28"/>
        </w:rPr>
        <w:t xml:space="preserve">Biography: </w:t>
      </w:r>
    </w:p>
    <w:p w14:paraId="0537E8F5" w14:textId="2607D16F" w:rsidR="000A0C48" w:rsidRPr="00855A5D" w:rsidRDefault="000A0C48" w:rsidP="000A0C48">
      <w:pPr>
        <w:rPr>
          <w:rFonts w:cs="Times New Roman"/>
        </w:rPr>
      </w:pPr>
      <w:r w:rsidRPr="00855A5D">
        <w:rPr>
          <w:rFonts w:cs="Times New Roman"/>
          <w:b/>
          <w:bCs/>
          <w:color w:val="212121"/>
        </w:rPr>
        <w:t>Rebecca J. Lloyd </w:t>
      </w:r>
      <w:r w:rsidRPr="00855A5D">
        <w:rPr>
          <w:rFonts w:cs="Times New Roman"/>
          <w:color w:val="212121"/>
        </w:rPr>
        <w:t>is Full Professor and SSHRC-funded researcher in the Faculty of Education at the University of Ottawa who researches physical activity education and practice with a Function2Flow interdisciplinary motion-sensing consciousness. Her areas of expertise include phenomenological methodologies, active aging education, physical education, teacher education, partnered practices, pedagogy, and dance.</w:t>
      </w:r>
      <w:r w:rsidR="003A0318" w:rsidRPr="00855A5D">
        <w:rPr>
          <w:rFonts w:cs="Times New Roman"/>
          <w:color w:val="212121"/>
        </w:rPr>
        <w:t xml:space="preserve"> </w:t>
      </w:r>
      <w:r w:rsidRPr="00855A5D">
        <w:rPr>
          <w:rFonts w:cs="Times New Roman"/>
          <w:color w:val="212121"/>
        </w:rPr>
        <w:t xml:space="preserve">See </w:t>
      </w:r>
      <w:hyperlink r:id="rId12" w:history="1">
        <w:r w:rsidRPr="00855A5D">
          <w:rPr>
            <w:rStyle w:val="Hyperlink"/>
            <w:rFonts w:cs="Times New Roman"/>
          </w:rPr>
          <w:t>https://function2flow.ca</w:t>
        </w:r>
      </w:hyperlink>
      <w:r w:rsidRPr="00855A5D">
        <w:rPr>
          <w:rFonts w:cs="Times New Roman"/>
          <w:color w:val="212121"/>
        </w:rPr>
        <w:t xml:space="preserve"> for methodology, physical activity, and active aging research and resources and f</w:t>
      </w:r>
      <w:r w:rsidRPr="00855A5D">
        <w:rPr>
          <w:rFonts w:cs="Times New Roman"/>
        </w:rPr>
        <w:t>ollow professor Lloyd on</w:t>
      </w:r>
      <w:r w:rsidR="00372B67" w:rsidRPr="00855A5D">
        <w:rPr>
          <w:rFonts w:cs="Times New Roman"/>
        </w:rPr>
        <w:t xml:space="preserve"> Instagram</w:t>
      </w:r>
      <w:r w:rsidR="0024209E" w:rsidRPr="00855A5D">
        <w:rPr>
          <w:rFonts w:cs="Times New Roman"/>
        </w:rPr>
        <w:t xml:space="preserve"> (@InterActive4Life)</w:t>
      </w:r>
      <w:r w:rsidRPr="00855A5D">
        <w:rPr>
          <w:rFonts w:cs="Times New Roman"/>
        </w:rPr>
        <w:t xml:space="preserve"> to see the many ways she experiences the joy of movement in research, Latin dance, and Life!</w:t>
      </w:r>
    </w:p>
    <w:p w14:paraId="03328F26" w14:textId="77777777" w:rsidR="000A0C48" w:rsidRPr="00855A5D" w:rsidRDefault="000A0C48" w:rsidP="000A0C48">
      <w:pPr>
        <w:rPr>
          <w:rFonts w:cs="Times New Roman"/>
        </w:rPr>
      </w:pPr>
    </w:p>
    <w:p w14:paraId="32AAB819" w14:textId="616ED1F3" w:rsidR="000A0C48" w:rsidRPr="00855A5D" w:rsidRDefault="00372B67" w:rsidP="00372B67">
      <w:pPr>
        <w:rPr>
          <w:rFonts w:cs="Times New Roman"/>
          <w:b/>
          <w:bCs/>
          <w:sz w:val="28"/>
          <w:szCs w:val="28"/>
        </w:rPr>
      </w:pPr>
      <w:r w:rsidRPr="00855A5D">
        <w:rPr>
          <w:rFonts w:cs="Times New Roman"/>
          <w:b/>
          <w:bCs/>
          <w:sz w:val="28"/>
          <w:szCs w:val="28"/>
        </w:rPr>
        <w:t xml:space="preserve">Abstract </w:t>
      </w:r>
    </w:p>
    <w:p w14:paraId="5A657604" w14:textId="547D2089" w:rsidR="000A0C48" w:rsidRPr="00855A5D" w:rsidRDefault="000A0C48" w:rsidP="00372B67">
      <w:pPr>
        <w:jc w:val="both"/>
        <w:rPr>
          <w:rFonts w:cs="Times New Roman"/>
          <w:i/>
        </w:rPr>
      </w:pPr>
      <w:r w:rsidRPr="00855A5D">
        <w:rPr>
          <w:rFonts w:cs="Times New Roman"/>
          <w:i/>
        </w:rPr>
        <w:t>This motion-sensing inquiry into ageist attitudes</w:t>
      </w:r>
      <w:r w:rsidR="0024209E" w:rsidRPr="00855A5D">
        <w:rPr>
          <w:rFonts w:cs="Times New Roman"/>
          <w:i/>
        </w:rPr>
        <w:t xml:space="preserve"> and</w:t>
      </w:r>
      <w:r w:rsidRPr="00855A5D">
        <w:rPr>
          <w:rFonts w:cs="Times New Roman"/>
          <w:i/>
        </w:rPr>
        <w:t xml:space="preserve"> beliefs in competitive partnered dance and active aging research offers new insight into to the phenomenon of being “active for life”. The dual positionality of the researcher as being both an emerging leader in active aging research and a follower in salsa dance adds a unique, embodied perspective to leadership scholarship. Her approach is vulnerable as she reveals her own ageist assumptions when studying physical activity in senior living communities. She also reflects upon the ways she experiences ageism in her recreational partnered dance pursuits. The aim in sharing lived experiences through first-person perspectivity is to inspire age-friendly practices in higher education</w:t>
      </w:r>
      <w:r w:rsidR="00593FC8" w:rsidRPr="00855A5D">
        <w:rPr>
          <w:rFonts w:cs="Times New Roman"/>
          <w:i/>
        </w:rPr>
        <w:t xml:space="preserve"> and more </w:t>
      </w:r>
      <w:r w:rsidRPr="00855A5D">
        <w:rPr>
          <w:rFonts w:cs="Times New Roman"/>
          <w:i/>
        </w:rPr>
        <w:t>positive perspective</w:t>
      </w:r>
      <w:r w:rsidR="00593FC8" w:rsidRPr="00855A5D">
        <w:rPr>
          <w:rFonts w:cs="Times New Roman"/>
          <w:i/>
        </w:rPr>
        <w:t>s</w:t>
      </w:r>
      <w:r w:rsidRPr="00855A5D">
        <w:rPr>
          <w:rFonts w:cs="Times New Roman"/>
          <w:i/>
        </w:rPr>
        <w:t xml:space="preserve"> about getting older – that optimal challenge, creative engagement, and joy may be inherent in active for life pursuits at any age.</w:t>
      </w:r>
    </w:p>
    <w:p w14:paraId="016D569E" w14:textId="77777777" w:rsidR="000A0C48" w:rsidRPr="00855A5D" w:rsidRDefault="000A0C48" w:rsidP="00372B67">
      <w:pPr>
        <w:jc w:val="both"/>
        <w:rPr>
          <w:rFonts w:cs="Times New Roman"/>
          <w:i/>
        </w:rPr>
      </w:pPr>
    </w:p>
    <w:p w14:paraId="59EFF3DB" w14:textId="77777777" w:rsidR="00091892" w:rsidRPr="00855A5D" w:rsidRDefault="000A0C48" w:rsidP="00091892">
      <w:pPr>
        <w:rPr>
          <w:rFonts w:cs="Times New Roman"/>
        </w:rPr>
      </w:pPr>
      <w:r w:rsidRPr="00855A5D">
        <w:rPr>
          <w:rFonts w:cs="Times New Roman"/>
          <w:b/>
          <w:iCs/>
          <w:sz w:val="28"/>
          <w:szCs w:val="28"/>
        </w:rPr>
        <w:t>Keywords</w:t>
      </w:r>
      <w:r w:rsidRPr="00855A5D">
        <w:rPr>
          <w:rFonts w:cs="Times New Roman"/>
          <w:b/>
          <w:sz w:val="28"/>
          <w:szCs w:val="28"/>
        </w:rPr>
        <w:t>:</w:t>
      </w:r>
      <w:r w:rsidRPr="00855A5D">
        <w:rPr>
          <w:rFonts w:cs="Times New Roman"/>
        </w:rPr>
        <w:t xml:space="preserve"> </w:t>
      </w:r>
    </w:p>
    <w:p w14:paraId="5FEB02F1" w14:textId="2C5CFABE" w:rsidR="00091892" w:rsidRPr="00855A5D" w:rsidRDefault="00091892" w:rsidP="00091892">
      <w:pPr>
        <w:pStyle w:val="ListParagraph"/>
        <w:numPr>
          <w:ilvl w:val="0"/>
          <w:numId w:val="9"/>
        </w:numPr>
        <w:ind w:left="714" w:hanging="357"/>
        <w:rPr>
          <w:rFonts w:cs="Times New Roman"/>
        </w:rPr>
      </w:pPr>
      <w:r w:rsidRPr="00855A5D">
        <w:rPr>
          <w:rFonts w:cs="Times New Roman"/>
        </w:rPr>
        <w:t>A</w:t>
      </w:r>
      <w:r w:rsidR="000A0C48" w:rsidRPr="00855A5D">
        <w:rPr>
          <w:rFonts w:cs="Times New Roman"/>
        </w:rPr>
        <w:t xml:space="preserve">geism, </w:t>
      </w:r>
    </w:p>
    <w:p w14:paraId="4AF7A56F" w14:textId="1A176DA9" w:rsidR="00091892" w:rsidRPr="00855A5D" w:rsidRDefault="00091892" w:rsidP="00091892">
      <w:pPr>
        <w:pStyle w:val="ListParagraph"/>
        <w:numPr>
          <w:ilvl w:val="0"/>
          <w:numId w:val="9"/>
        </w:numPr>
        <w:ind w:left="714" w:hanging="357"/>
        <w:rPr>
          <w:rFonts w:cs="Times New Roman"/>
        </w:rPr>
      </w:pPr>
      <w:r w:rsidRPr="00855A5D">
        <w:rPr>
          <w:rFonts w:cs="Times New Roman"/>
        </w:rPr>
        <w:t>P</w:t>
      </w:r>
      <w:r w:rsidR="000A0C48" w:rsidRPr="00855A5D">
        <w:rPr>
          <w:rFonts w:cs="Times New Roman"/>
        </w:rPr>
        <w:t>hysical literacy,</w:t>
      </w:r>
    </w:p>
    <w:p w14:paraId="24751346" w14:textId="38021CB6" w:rsidR="00091892" w:rsidRPr="00855A5D" w:rsidRDefault="00091892" w:rsidP="00091892">
      <w:pPr>
        <w:pStyle w:val="ListParagraph"/>
        <w:numPr>
          <w:ilvl w:val="0"/>
          <w:numId w:val="9"/>
        </w:numPr>
        <w:ind w:left="714" w:hanging="357"/>
        <w:rPr>
          <w:rFonts w:cs="Times New Roman"/>
        </w:rPr>
      </w:pPr>
      <w:r w:rsidRPr="00855A5D">
        <w:rPr>
          <w:rFonts w:cs="Times New Roman"/>
        </w:rPr>
        <w:t xml:space="preserve"> A</w:t>
      </w:r>
      <w:r w:rsidR="000A0C48" w:rsidRPr="00855A5D">
        <w:rPr>
          <w:rFonts w:cs="Times New Roman"/>
        </w:rPr>
        <w:t xml:space="preserve">ctive aging, </w:t>
      </w:r>
    </w:p>
    <w:p w14:paraId="20D423C4" w14:textId="56ECC79E" w:rsidR="00091892" w:rsidRPr="00855A5D" w:rsidRDefault="00091892" w:rsidP="00091892">
      <w:pPr>
        <w:pStyle w:val="ListParagraph"/>
        <w:numPr>
          <w:ilvl w:val="0"/>
          <w:numId w:val="9"/>
        </w:numPr>
        <w:ind w:left="714" w:hanging="357"/>
        <w:rPr>
          <w:rFonts w:cs="Times New Roman"/>
        </w:rPr>
      </w:pPr>
      <w:r w:rsidRPr="00855A5D">
        <w:rPr>
          <w:rFonts w:cs="Times New Roman"/>
        </w:rPr>
        <w:t>A</w:t>
      </w:r>
      <w:r w:rsidR="000A0C48" w:rsidRPr="00855A5D">
        <w:rPr>
          <w:rFonts w:cs="Times New Roman"/>
        </w:rPr>
        <w:t xml:space="preserve">ctive for life, </w:t>
      </w:r>
    </w:p>
    <w:p w14:paraId="5AA092BC" w14:textId="6E37BD4D" w:rsidR="000A0C48" w:rsidRPr="00855A5D" w:rsidRDefault="00091892" w:rsidP="00091892">
      <w:pPr>
        <w:pStyle w:val="ListParagraph"/>
        <w:numPr>
          <w:ilvl w:val="0"/>
          <w:numId w:val="9"/>
        </w:numPr>
        <w:ind w:left="714" w:hanging="357"/>
        <w:rPr>
          <w:rFonts w:cs="Times New Roman"/>
        </w:rPr>
      </w:pPr>
      <w:r w:rsidRPr="00855A5D">
        <w:rPr>
          <w:rFonts w:cs="Times New Roman"/>
        </w:rPr>
        <w:t>P</w:t>
      </w:r>
      <w:r w:rsidR="000A0C48" w:rsidRPr="00855A5D">
        <w:rPr>
          <w:rFonts w:cs="Times New Roman"/>
        </w:rPr>
        <w:t>henomenology</w:t>
      </w:r>
    </w:p>
    <w:p w14:paraId="5D2A1DFF" w14:textId="77777777" w:rsidR="000A0C48" w:rsidRPr="00855A5D" w:rsidRDefault="000A0C48" w:rsidP="000A0C48">
      <w:pPr>
        <w:rPr>
          <w:rFonts w:cs="Times New Roman"/>
        </w:rPr>
      </w:pPr>
    </w:p>
    <w:p w14:paraId="10D008B0" w14:textId="77777777" w:rsidR="00372B67" w:rsidRPr="00855A5D" w:rsidRDefault="00372B67" w:rsidP="00372B67">
      <w:pPr>
        <w:rPr>
          <w:b/>
          <w:bCs/>
          <w:sz w:val="28"/>
          <w:szCs w:val="28"/>
        </w:rPr>
      </w:pPr>
      <w:r w:rsidRPr="00855A5D">
        <w:rPr>
          <w:b/>
          <w:bCs/>
          <w:sz w:val="28"/>
          <w:szCs w:val="28"/>
        </w:rPr>
        <w:t>Acknowledgements</w:t>
      </w:r>
    </w:p>
    <w:p w14:paraId="5DFA9DCD" w14:textId="71446A3F" w:rsidR="00091892" w:rsidRPr="00855A5D" w:rsidRDefault="00372B67" w:rsidP="00091892">
      <w:r w:rsidRPr="00855A5D">
        <w:t>We would like to thank our research participants for their valuable contributions to this project</w:t>
      </w:r>
      <w:r w:rsidRPr="00855A5D">
        <w:rPr>
          <w:lang w:val="en-US"/>
        </w:rPr>
        <w:t xml:space="preserve">. Thanks to their participation, </w:t>
      </w:r>
      <w:r w:rsidRPr="00855A5D">
        <w:t xml:space="preserve">educational leaders are in a better position to design effective </w:t>
      </w:r>
      <w:r w:rsidR="00C04EE1" w:rsidRPr="00855A5D">
        <w:t xml:space="preserve">and </w:t>
      </w:r>
      <w:r w:rsidRPr="00855A5D">
        <w:lastRenderedPageBreak/>
        <w:t>positive education courses in post-secondary contexts, thus contributing to a stronger and healthier student population.</w:t>
      </w:r>
    </w:p>
    <w:p w14:paraId="6C5C65B5" w14:textId="77777777" w:rsidR="00091892" w:rsidRPr="00855A5D" w:rsidRDefault="00091892" w:rsidP="00091892"/>
    <w:p w14:paraId="64ACC100" w14:textId="77777777" w:rsidR="00091892" w:rsidRPr="00855A5D" w:rsidRDefault="00091892" w:rsidP="00091892">
      <w:pPr>
        <w:rPr>
          <w:rFonts w:cs="Times New Roman"/>
          <w:b/>
          <w:sz w:val="28"/>
          <w:szCs w:val="28"/>
        </w:rPr>
      </w:pPr>
      <w:r w:rsidRPr="00855A5D">
        <w:rPr>
          <w:rFonts w:cs="Times New Roman"/>
          <w:b/>
          <w:sz w:val="28"/>
          <w:szCs w:val="28"/>
        </w:rPr>
        <w:t>Introduction</w:t>
      </w:r>
    </w:p>
    <w:p w14:paraId="0CAF7E53" w14:textId="77777777" w:rsidR="00091892" w:rsidRPr="00855A5D" w:rsidRDefault="000A0C48" w:rsidP="00091892">
      <w:r w:rsidRPr="00855A5D">
        <w:rPr>
          <w:rFonts w:cs="Times New Roman"/>
        </w:rPr>
        <w:t xml:space="preserve">Being both a dancer and a researcher disrupts stereotypical assumptions of professors in higher education. The late </w:t>
      </w:r>
      <w:r w:rsidR="00091892" w:rsidRPr="00855A5D">
        <w:rPr>
          <w:rFonts w:cs="Times New Roman"/>
        </w:rPr>
        <w:t xml:space="preserve">Sir Ken Robinson’s </w:t>
      </w:r>
      <w:r w:rsidRPr="00855A5D">
        <w:rPr>
          <w:rFonts w:cs="Times New Roman"/>
        </w:rPr>
        <w:t xml:space="preserve">famous Ted Talk – </w:t>
      </w:r>
      <w:hyperlink r:id="rId13" w:history="1">
        <w:r w:rsidRPr="00855A5D">
          <w:rPr>
            <w:rStyle w:val="Hyperlink"/>
            <w:rFonts w:cs="Times New Roman"/>
            <w:color w:val="auto"/>
            <w:u w:val="none"/>
          </w:rPr>
          <w:t>Do Schools Kill Creativity?</w:t>
        </w:r>
      </w:hyperlink>
      <w:r w:rsidRPr="00855A5D">
        <w:rPr>
          <w:rFonts w:cs="Times New Roman"/>
        </w:rPr>
        <w:t xml:space="preserve"> – provides comical context. He paints a picture of professors as being a particular kind of life form that live in their heads and notably to one side. Yet, la</w:t>
      </w:r>
      <w:r w:rsidR="00091892" w:rsidRPr="00855A5D">
        <w:rPr>
          <w:rFonts w:cs="Times New Roman"/>
        </w:rPr>
        <w:t>ughter aside from the off</w:t>
      </w:r>
      <w:r w:rsidRPr="00855A5D">
        <w:rPr>
          <w:rFonts w:cs="Times New Roman"/>
        </w:rPr>
        <w:t>beat writhing he describes when conferencing professors dance, what might we learn from</w:t>
      </w:r>
      <w:r w:rsidR="00091892" w:rsidRPr="00855A5D">
        <w:rPr>
          <w:rFonts w:cs="Times New Roman"/>
        </w:rPr>
        <w:t xml:space="preserve"> a professor who adds a counter-</w:t>
      </w:r>
      <w:r w:rsidRPr="00855A5D">
        <w:rPr>
          <w:rFonts w:cs="Times New Roman"/>
        </w:rPr>
        <w:t xml:space="preserve">narrative to this disembodied academic existence? Might it add a new motion-sensing dimension to inclusion and leadership research? Might it also give unique insight into active aging education? </w:t>
      </w:r>
    </w:p>
    <w:p w14:paraId="33495CAB" w14:textId="77777777" w:rsidR="00091892" w:rsidRPr="00855A5D" w:rsidRDefault="000A0C48" w:rsidP="00091892">
      <w:r w:rsidRPr="00855A5D">
        <w:rPr>
          <w:rFonts w:cs="Times New Roman"/>
        </w:rPr>
        <w:t xml:space="preserve">Let me introduce myself. My name is Rebecca and I am a competitive salsa dancer (see </w:t>
      </w:r>
      <w:hyperlink r:id="rId14" w:history="1">
        <w:r w:rsidRPr="00855A5D">
          <w:rPr>
            <w:rStyle w:val="Hyperlink"/>
            <w:rFonts w:cs="Times New Roman"/>
          </w:rPr>
          <w:t>https://www.instagram.com/p/DNp9AbZg3yv/?hl=en</w:t>
        </w:r>
      </w:hyperlink>
      <w:r w:rsidRPr="00855A5D">
        <w:rPr>
          <w:rFonts w:cs="Times New Roman"/>
        </w:rPr>
        <w:t>.) Dance isn’t just something I do; it is who I am. Back when I was a pre-tenured professor, I was hesitant to lean into and write about the dancing side of me. But</w:t>
      </w:r>
      <w:r w:rsidR="00091892" w:rsidRPr="00855A5D">
        <w:rPr>
          <w:rFonts w:cs="Times New Roman"/>
        </w:rPr>
        <w:t>,</w:t>
      </w:r>
      <w:r w:rsidRPr="00855A5D">
        <w:rPr>
          <w:rFonts w:cs="Times New Roman"/>
        </w:rPr>
        <w:t xml:space="preserve"> as my confidence grew from being mentored by movement and art-based curriculum scholars, namely Stephen Smith, Celeste </w:t>
      </w:r>
      <w:proofErr w:type="spellStart"/>
      <w:r w:rsidRPr="00855A5D">
        <w:rPr>
          <w:rFonts w:cs="Times New Roman"/>
        </w:rPr>
        <w:t>Snowber</w:t>
      </w:r>
      <w:proofErr w:type="spellEnd"/>
      <w:r w:rsidRPr="00855A5D">
        <w:rPr>
          <w:rFonts w:cs="Times New Roman"/>
        </w:rPr>
        <w:t xml:space="preserve"> and the late Carl Leggo, it became a means for me to make sense of the ways I move in and through life as an emerging leader in teacher education, physical education, and phenomenological methodology (e.g., Lloyd, 2012a, 2012b, 2015a, 2015b, 2015c, 2017, 2021a, 2021b; Lloyd &amp; Smith, 2021, 2023).</w:t>
      </w:r>
    </w:p>
    <w:p w14:paraId="708D2B8C" w14:textId="6D081A8D" w:rsidR="00DE0F5A" w:rsidRPr="00855A5D" w:rsidRDefault="000A0C48" w:rsidP="00091892">
      <w:pPr>
        <w:rPr>
          <w:rFonts w:cs="Times New Roman"/>
        </w:rPr>
      </w:pPr>
      <w:r w:rsidRPr="00855A5D">
        <w:rPr>
          <w:rFonts w:cs="Times New Roman"/>
        </w:rPr>
        <w:t>Last night, for example, I attended Salsa at City Hall</w:t>
      </w:r>
      <w:r w:rsidR="00091892" w:rsidRPr="00855A5D">
        <w:rPr>
          <w:rFonts w:cs="Times New Roman"/>
        </w:rPr>
        <w:t>,</w:t>
      </w:r>
      <w:r w:rsidRPr="00855A5D">
        <w:rPr>
          <w:rFonts w:cs="Times New Roman"/>
        </w:rPr>
        <w:t xml:space="preserve"> run by the City of Ottawa. It is one of my favourite weekly events</w:t>
      </w:r>
      <w:r w:rsidR="00091892" w:rsidRPr="00855A5D">
        <w:rPr>
          <w:rFonts w:cs="Times New Roman"/>
        </w:rPr>
        <w:t>,</w:t>
      </w:r>
      <w:r w:rsidRPr="00855A5D">
        <w:rPr>
          <w:rFonts w:cs="Times New Roman"/>
        </w:rPr>
        <w:t xml:space="preserve"> as it combines Latin music with fresh summer air. As an attendee, I have opportunity to interact with familiar faces</w:t>
      </w:r>
      <w:r w:rsidR="00DE0F5A" w:rsidRPr="00855A5D">
        <w:rPr>
          <w:rFonts w:cs="Times New Roman"/>
        </w:rPr>
        <w:t>,</w:t>
      </w:r>
      <w:r w:rsidRPr="00855A5D">
        <w:rPr>
          <w:rFonts w:cs="Times New Roman"/>
        </w:rPr>
        <w:t xml:space="preserve"> as well as </w:t>
      </w:r>
      <w:r w:rsidR="00DE0F5A" w:rsidRPr="00855A5D">
        <w:rPr>
          <w:rFonts w:cs="Times New Roman"/>
        </w:rPr>
        <w:t xml:space="preserve">with </w:t>
      </w:r>
      <w:r w:rsidRPr="00855A5D">
        <w:rPr>
          <w:rFonts w:cs="Times New Roman"/>
        </w:rPr>
        <w:t xml:space="preserve">people I </w:t>
      </w:r>
      <w:r w:rsidR="00C04EE1" w:rsidRPr="00855A5D">
        <w:rPr>
          <w:rFonts w:cs="Times New Roman"/>
        </w:rPr>
        <w:t xml:space="preserve">have </w:t>
      </w:r>
      <w:r w:rsidRPr="00855A5D">
        <w:rPr>
          <w:rFonts w:cs="Times New Roman"/>
        </w:rPr>
        <w:t xml:space="preserve">never met before, many </w:t>
      </w:r>
      <w:r w:rsidR="00DE0F5A" w:rsidRPr="00855A5D">
        <w:rPr>
          <w:rFonts w:cs="Times New Roman"/>
        </w:rPr>
        <w:t xml:space="preserve">of </w:t>
      </w:r>
      <w:r w:rsidRPr="00855A5D">
        <w:rPr>
          <w:rFonts w:cs="Times New Roman"/>
        </w:rPr>
        <w:t>who</w:t>
      </w:r>
      <w:r w:rsidR="00DE0F5A" w:rsidRPr="00855A5D">
        <w:rPr>
          <w:rFonts w:cs="Times New Roman"/>
        </w:rPr>
        <w:t>m</w:t>
      </w:r>
      <w:r w:rsidRPr="00855A5D">
        <w:rPr>
          <w:rFonts w:cs="Times New Roman"/>
        </w:rPr>
        <w:t xml:space="preserve"> are new to Canada. Within moments of nodding yes to an invitation to dance and sharing first names, what happens next is so much more than a generalized form of “nonverbal behavio</w:t>
      </w:r>
      <w:r w:rsidR="00DE0F5A" w:rsidRPr="00855A5D">
        <w:rPr>
          <w:rFonts w:cs="Times New Roman"/>
        </w:rPr>
        <w:t>ur,”</w:t>
      </w:r>
      <w:r w:rsidRPr="00855A5D">
        <w:rPr>
          <w:rFonts w:cs="Times New Roman"/>
        </w:rPr>
        <w:t xml:space="preserve"> a descriptor that says nothing about postural pressure, the multitude of ways hands touch, or feet, knees, hips and torsos interpret rhythm (Lloyd &amp;</w:t>
      </w:r>
      <w:r w:rsidR="00DE0F5A" w:rsidRPr="00855A5D">
        <w:rPr>
          <w:rFonts w:cs="Times New Roman"/>
        </w:rPr>
        <w:t xml:space="preserve"> Smith, 2023). Over the span a two-to-three</w:t>
      </w:r>
      <w:r w:rsidRPr="00855A5D">
        <w:rPr>
          <w:rFonts w:cs="Times New Roman"/>
        </w:rPr>
        <w:t>-minute song, over 150 negotiations of leading cues and following responses take place. Leadership is not “distributed” (</w:t>
      </w:r>
      <w:r w:rsidR="00DE0F5A" w:rsidRPr="00855A5D">
        <w:rPr>
          <w:rFonts w:cs="Times New Roman"/>
        </w:rPr>
        <w:t xml:space="preserve">Lizier, et al, 2024; </w:t>
      </w:r>
      <w:r w:rsidRPr="00855A5D">
        <w:rPr>
          <w:rFonts w:cs="Times New Roman"/>
        </w:rPr>
        <w:t>Spilla</w:t>
      </w:r>
      <w:r w:rsidR="00DE0F5A" w:rsidRPr="00855A5D">
        <w:rPr>
          <w:rFonts w:cs="Times New Roman"/>
        </w:rPr>
        <w:t>ne, et al., 2004</w:t>
      </w:r>
      <w:r w:rsidRPr="00855A5D">
        <w:rPr>
          <w:rFonts w:cs="Times New Roman"/>
        </w:rPr>
        <w:t>)</w:t>
      </w:r>
      <w:r w:rsidR="00DE0F5A" w:rsidRPr="00855A5D">
        <w:rPr>
          <w:rFonts w:cs="Times New Roman"/>
        </w:rPr>
        <w:t>,</w:t>
      </w:r>
      <w:r w:rsidRPr="00855A5D">
        <w:rPr>
          <w:rFonts w:cs="Times New Roman"/>
        </w:rPr>
        <w:t xml:space="preserve"> as leader and follower roles are defined. Nor is the partnered dance reflective of dominance and submission, like the way followership is misunderstood in leadership literature, i.e., as docile or subordinate (</w:t>
      </w:r>
      <w:proofErr w:type="spellStart"/>
      <w:r w:rsidRPr="00855A5D">
        <w:rPr>
          <w:rFonts w:cs="Times New Roman"/>
        </w:rPr>
        <w:t>Matshob</w:t>
      </w:r>
      <w:r w:rsidR="00DE0F5A" w:rsidRPr="00855A5D">
        <w:rPr>
          <w:rFonts w:cs="Times New Roman"/>
        </w:rPr>
        <w:t>a-Ramuedzisi</w:t>
      </w:r>
      <w:proofErr w:type="spellEnd"/>
      <w:r w:rsidRPr="00855A5D">
        <w:rPr>
          <w:rFonts w:cs="Times New Roman"/>
        </w:rPr>
        <w:t xml:space="preserve"> et al.</w:t>
      </w:r>
      <w:r w:rsidR="00DE0F5A" w:rsidRPr="00855A5D">
        <w:rPr>
          <w:rFonts w:cs="Times New Roman"/>
        </w:rPr>
        <w:t>,</w:t>
      </w:r>
      <w:r w:rsidRPr="00855A5D">
        <w:rPr>
          <w:rFonts w:cs="Times New Roman"/>
        </w:rPr>
        <w:t xml:space="preserve"> 2022; Stern, 2021). </w:t>
      </w:r>
    </w:p>
    <w:p w14:paraId="2084CE30" w14:textId="5F561217" w:rsidR="00DE0F5A" w:rsidRPr="00855A5D" w:rsidRDefault="000A0C48" w:rsidP="00DE0F5A">
      <w:r w:rsidRPr="00855A5D">
        <w:rPr>
          <w:rFonts w:cs="Times New Roman"/>
        </w:rPr>
        <w:t>When I was new to social dance, I initially approached following with trepid anxiety</w:t>
      </w:r>
      <w:r w:rsidR="00DE0F5A" w:rsidRPr="00855A5D">
        <w:rPr>
          <w:rFonts w:cs="Times New Roman"/>
        </w:rPr>
        <w:t>,</w:t>
      </w:r>
      <w:r w:rsidRPr="00855A5D">
        <w:rPr>
          <w:rFonts w:cs="Times New Roman"/>
        </w:rPr>
        <w:t xml:space="preserve"> as I associated it with a socially constructed view of compliance (Lloyd, 2015a; 2015b). Such a perspective is harmful, not just psychologically but also physically</w:t>
      </w:r>
      <w:r w:rsidR="00DE0F5A" w:rsidRPr="00855A5D">
        <w:rPr>
          <w:rFonts w:cs="Times New Roman"/>
        </w:rPr>
        <w:t>,</w:t>
      </w:r>
      <w:r w:rsidRPr="00855A5D">
        <w:rPr>
          <w:rFonts w:cs="Times New Roman"/>
        </w:rPr>
        <w:t xml:space="preserve"> as it can lead to injury if a repertoire of adaptation is not learned in the ways one might respond to unanticipated pressure, i.e., how to maintain composure in alignment </w:t>
      </w:r>
      <w:r w:rsidR="0024209E" w:rsidRPr="00855A5D">
        <w:rPr>
          <w:rFonts w:cs="Times New Roman"/>
        </w:rPr>
        <w:t xml:space="preserve">when extra force comes your way </w:t>
      </w:r>
      <w:r w:rsidRPr="00855A5D">
        <w:rPr>
          <w:rFonts w:cs="Times New Roman"/>
        </w:rPr>
        <w:t xml:space="preserve">(Lloyd, 2021a). </w:t>
      </w:r>
    </w:p>
    <w:p w14:paraId="6A5B122E" w14:textId="351381D8" w:rsidR="00DE0F5A" w:rsidRPr="00855A5D" w:rsidRDefault="000A0C48" w:rsidP="00DE0F5A">
      <w:r w:rsidRPr="00855A5D">
        <w:rPr>
          <w:rFonts w:cs="Times New Roman"/>
        </w:rPr>
        <w:t xml:space="preserve">To follow with agency (Lloyd, 2021a) </w:t>
      </w:r>
      <w:r w:rsidR="00835749" w:rsidRPr="00855A5D">
        <w:rPr>
          <w:rFonts w:cs="Times New Roman"/>
        </w:rPr>
        <w:t>is to experience,</w:t>
      </w:r>
      <w:r w:rsidRPr="00855A5D">
        <w:rPr>
          <w:rFonts w:cs="Times New Roman"/>
        </w:rPr>
        <w:t xml:space="preserve"> what has been described in leadership literature</w:t>
      </w:r>
      <w:r w:rsidR="00835749" w:rsidRPr="00855A5D">
        <w:rPr>
          <w:rFonts w:cs="Times New Roman"/>
        </w:rPr>
        <w:t xml:space="preserve">, </w:t>
      </w:r>
      <w:r w:rsidRPr="00855A5D">
        <w:rPr>
          <w:rFonts w:cs="Times New Roman"/>
        </w:rPr>
        <w:t>a continuum of passivity t</w:t>
      </w:r>
      <w:r w:rsidR="00DE0F5A" w:rsidRPr="00855A5D">
        <w:rPr>
          <w:rFonts w:cs="Times New Roman"/>
        </w:rPr>
        <w:t>o activity (</w:t>
      </w:r>
      <w:proofErr w:type="spellStart"/>
      <w:r w:rsidR="00DE0F5A" w:rsidRPr="00855A5D">
        <w:rPr>
          <w:rFonts w:cs="Times New Roman"/>
        </w:rPr>
        <w:t>Matshoba-Ramuedzisi</w:t>
      </w:r>
      <w:proofErr w:type="spellEnd"/>
      <w:r w:rsidRPr="00855A5D">
        <w:rPr>
          <w:rFonts w:cs="Times New Roman"/>
        </w:rPr>
        <w:t xml:space="preserve"> et al.</w:t>
      </w:r>
      <w:r w:rsidR="00DE0F5A" w:rsidRPr="00855A5D">
        <w:rPr>
          <w:rFonts w:cs="Times New Roman"/>
        </w:rPr>
        <w:t>,</w:t>
      </w:r>
      <w:r w:rsidRPr="00855A5D">
        <w:rPr>
          <w:rFonts w:cs="Times New Roman"/>
        </w:rPr>
        <w:t xml:space="preserve"> 2022). Such an embodied presence, to be an active follower, is not something that one may automatically assume. It is a combination of both an attitude and a learned skill that can only be refined within improvisational contexts, i.e., practice. Last night, for example, when I engaged in the customary switch of partners after every song, some dances felt reciprocal and joyous while others felt forced and constrained. One dance ended early because the lead continued to close his fingers and thumb around my fingers and didn’t appreciate my reaction of spreading my hands in seeking release </w:t>
      </w:r>
      <w:r w:rsidRPr="00855A5D">
        <w:rPr>
          <w:rFonts w:cs="Times New Roman"/>
        </w:rPr>
        <w:lastRenderedPageBreak/>
        <w:t xml:space="preserve">(ideally hands touch in social dance with mutual agency which is manifested in an open palm connection). Such a reaction aligns with what has been described as “courageous” following (Chaleff, 2009), as the spreading of my fingers to break his grip challenged the leader, so much so that he </w:t>
      </w:r>
      <w:r w:rsidR="00C04EE1" w:rsidRPr="00855A5D">
        <w:rPr>
          <w:rFonts w:cs="Times New Roman"/>
        </w:rPr>
        <w:t>walked away from the dance before the song ended</w:t>
      </w:r>
      <w:r w:rsidRPr="00855A5D">
        <w:rPr>
          <w:rFonts w:cs="Times New Roman"/>
        </w:rPr>
        <w:t xml:space="preserve">. While his abrupt reaction came as a surprise, my confidence was not shaken. Within minutes I accepted another dance and remained open to the joys that moving with others affords. One leader’s touch was so light and free, for example, that it afforded a flow communication of vibrant energy (Lloyd, 2021; Lloyd &amp; Smith, 2023), a connection that was so delightful that we ventured off the “123, 567” rhythmical pattern of salsa (expected and predictable territory) and shared moments of spontaneous musicality (a deeper level of engagement). </w:t>
      </w:r>
    </w:p>
    <w:p w14:paraId="46269EAC" w14:textId="53827499" w:rsidR="000A0C48" w:rsidRPr="00855A5D" w:rsidRDefault="000A0C48" w:rsidP="000A0C48">
      <w:r w:rsidRPr="00855A5D">
        <w:rPr>
          <w:rFonts w:cs="Times New Roman"/>
        </w:rPr>
        <w:t xml:space="preserve">While such </w:t>
      </w:r>
      <w:proofErr w:type="gramStart"/>
      <w:r w:rsidRPr="00855A5D">
        <w:rPr>
          <w:rFonts w:cs="Times New Roman"/>
        </w:rPr>
        <w:t>aforementioned dynamics</w:t>
      </w:r>
      <w:proofErr w:type="gramEnd"/>
      <w:r w:rsidRPr="00855A5D">
        <w:rPr>
          <w:rFonts w:cs="Times New Roman"/>
        </w:rPr>
        <w:t xml:space="preserve"> in partnered dance pick up the dimensions of followership in leadership literature, i.e., that following is both a learned behaviour and social-co</w:t>
      </w:r>
      <w:r w:rsidR="00DE0F5A" w:rsidRPr="00855A5D">
        <w:rPr>
          <w:rFonts w:cs="Times New Roman"/>
        </w:rPr>
        <w:t>nstruction (</w:t>
      </w:r>
      <w:proofErr w:type="spellStart"/>
      <w:r w:rsidR="00DE0F5A" w:rsidRPr="00855A5D">
        <w:rPr>
          <w:rFonts w:cs="Times New Roman"/>
        </w:rPr>
        <w:t>Matshoba-Ramuedzisi</w:t>
      </w:r>
      <w:proofErr w:type="spellEnd"/>
      <w:r w:rsidRPr="00855A5D">
        <w:rPr>
          <w:rFonts w:cs="Times New Roman"/>
        </w:rPr>
        <w:t xml:space="preserve"> et al.</w:t>
      </w:r>
      <w:r w:rsidR="00DE0F5A" w:rsidRPr="00855A5D">
        <w:rPr>
          <w:rFonts w:cs="Times New Roman"/>
        </w:rPr>
        <w:t>,</w:t>
      </w:r>
      <w:r w:rsidRPr="00855A5D">
        <w:rPr>
          <w:rFonts w:cs="Times New Roman"/>
        </w:rPr>
        <w:t xml:space="preserve"> 2022), what took me by surprise was an ageist encounter, a moment where my “courage” and “engagement” as a follower faltered…</w:t>
      </w:r>
      <w:r w:rsidR="00DE0F5A" w:rsidRPr="00855A5D">
        <w:rPr>
          <w:rFonts w:cs="Times New Roman"/>
        </w:rPr>
        <w:t>.</w:t>
      </w:r>
    </w:p>
    <w:p w14:paraId="2D498AC8" w14:textId="63C32127" w:rsidR="000A0C48" w:rsidRPr="00855A5D" w:rsidRDefault="000A0C48" w:rsidP="00DE0F5A">
      <w:pPr>
        <w:ind w:left="720" w:right="720"/>
        <w:jc w:val="both"/>
        <w:rPr>
          <w:rFonts w:cs="Times New Roman"/>
        </w:rPr>
      </w:pPr>
      <w:r w:rsidRPr="00855A5D">
        <w:rPr>
          <w:rFonts w:cs="Times New Roman"/>
        </w:rPr>
        <w:t>“</w:t>
      </w:r>
      <w:r w:rsidRPr="00855A5D">
        <w:rPr>
          <w:rFonts w:cs="Times New Roman"/>
          <w:i/>
          <w:iCs/>
        </w:rPr>
        <w:t>You’re such a good dancer…for your age,</w:t>
      </w:r>
      <w:r w:rsidRPr="00855A5D">
        <w:rPr>
          <w:rFonts w:cs="Times New Roman"/>
        </w:rPr>
        <w:t>” my sparkly-eyed friend utters as we release our bachata embrace. I know he is speaking from his heart, given that he regularly watches me compete and perform. Yet, I do not glow as someone normally would when receiving praise. My eyes softly lower and my lips press together in a slow forming smile, a subtle gesture that weighs on him just enough to hesitate as we part ways on the social dance floor and follow up with me the next day to ask if I was okay.</w:t>
      </w:r>
      <w:r w:rsidR="003A0318" w:rsidRPr="00855A5D">
        <w:rPr>
          <w:rFonts w:cs="Times New Roman"/>
        </w:rPr>
        <w:t xml:space="preserve"> </w:t>
      </w:r>
    </w:p>
    <w:p w14:paraId="66F9EE2C" w14:textId="77777777" w:rsidR="008A3AAF" w:rsidRPr="00855A5D" w:rsidRDefault="000A0C48" w:rsidP="008A3AAF">
      <w:pPr>
        <w:rPr>
          <w:rFonts w:cs="Times New Roman"/>
        </w:rPr>
      </w:pPr>
      <w:r w:rsidRPr="00855A5D">
        <w:rPr>
          <w:rFonts w:cs="Times New Roman"/>
        </w:rPr>
        <w:t xml:space="preserve">Despite my years of developing confidence on the social dance floor in responsive movement expression, my lowered eyes in response to a comment directed toward my age, is not reflective of the fierce </w:t>
      </w:r>
      <w:proofErr w:type="spellStart"/>
      <w:r w:rsidRPr="00855A5D">
        <w:rPr>
          <w:rFonts w:cs="Times New Roman"/>
        </w:rPr>
        <w:t>salsera</w:t>
      </w:r>
      <w:proofErr w:type="spellEnd"/>
      <w:r w:rsidRPr="00855A5D">
        <w:rPr>
          <w:rFonts w:cs="Times New Roman"/>
        </w:rPr>
        <w:t xml:space="preserve"> I have become. I spin into a world of wonderment… </w:t>
      </w:r>
    </w:p>
    <w:p w14:paraId="324563AA" w14:textId="2C3C07D1" w:rsidR="008A3AAF" w:rsidRPr="00855A5D" w:rsidRDefault="000A0C48" w:rsidP="008A3AAF">
      <w:pPr>
        <w:rPr>
          <w:rFonts w:cs="Times New Roman"/>
        </w:rPr>
      </w:pPr>
      <w:r w:rsidRPr="00855A5D">
        <w:rPr>
          <w:rFonts w:cs="Times New Roman"/>
        </w:rPr>
        <w:t>At what age does the recognition for being good at something come into play without reference to one’s age? Is there a magical zone between adolescence and early adulthood where one is simply recognized for their grace, fluidity, strength or skill without comparative reference to age-related expectations</w:t>
      </w:r>
      <w:r w:rsidR="008A3AAF" w:rsidRPr="00855A5D">
        <w:rPr>
          <w:rFonts w:cs="Times New Roman"/>
        </w:rPr>
        <w:t>? When does sport participation</w:t>
      </w:r>
      <w:r w:rsidRPr="00855A5D">
        <w:rPr>
          <w:rFonts w:cs="Times New Roman"/>
        </w:rPr>
        <w:t xml:space="preserve"> or</w:t>
      </w:r>
      <w:r w:rsidR="008A3AAF" w:rsidRPr="00855A5D">
        <w:rPr>
          <w:rFonts w:cs="Times New Roman"/>
        </w:rPr>
        <w:t>,</w:t>
      </w:r>
      <w:r w:rsidRPr="00855A5D">
        <w:rPr>
          <w:rFonts w:cs="Times New Roman"/>
        </w:rPr>
        <w:t xml:space="preserve"> in my case</w:t>
      </w:r>
      <w:r w:rsidR="008A3AAF" w:rsidRPr="00855A5D">
        <w:rPr>
          <w:rFonts w:cs="Times New Roman"/>
        </w:rPr>
        <w:t>, dancing</w:t>
      </w:r>
      <w:r w:rsidRPr="00855A5D">
        <w:rPr>
          <w:rFonts w:cs="Times New Roman"/>
        </w:rPr>
        <w:t xml:space="preserve"> become an activity that exceeds age expectation?</w:t>
      </w:r>
      <w:r w:rsidR="003A0318" w:rsidRPr="00855A5D">
        <w:rPr>
          <w:rFonts w:cs="Times New Roman"/>
        </w:rPr>
        <w:t xml:space="preserve"> </w:t>
      </w:r>
      <w:r w:rsidRPr="00855A5D">
        <w:rPr>
          <w:rFonts w:cs="Times New Roman"/>
        </w:rPr>
        <w:t>While compliments are a wonderful thing to receive, to be told one is good at something for their age invites a deeper line of questioning.</w:t>
      </w:r>
      <w:r w:rsidR="003A0318" w:rsidRPr="00855A5D">
        <w:rPr>
          <w:rFonts w:cs="Times New Roman"/>
        </w:rPr>
        <w:t xml:space="preserve"> </w:t>
      </w:r>
      <w:r w:rsidRPr="00855A5D">
        <w:rPr>
          <w:rFonts w:cs="Times New Roman"/>
        </w:rPr>
        <w:t>What is expected of me, a single mother in her mid-fifties? Should I succumb to the pressure I get from friends to spend less time training with coaches and make more of an effort to date and find a romantic partner? Should I be content to engage in dancing at a recreational level and be satisfied with physical activity aimed at maintaining a healthy weight, muscle to fat ratio, and optimum level of bone density?</w:t>
      </w:r>
      <w:r w:rsidR="003A0318" w:rsidRPr="00855A5D">
        <w:rPr>
          <w:rFonts w:cs="Times New Roman"/>
        </w:rPr>
        <w:t xml:space="preserve"> </w:t>
      </w:r>
      <w:r w:rsidRPr="00855A5D">
        <w:rPr>
          <w:rFonts w:cs="Times New Roman"/>
        </w:rPr>
        <w:t>Is it wrong of me to want to learn new skills and compete alongside 20-year-olds…and win? Should I stop chasing dance dreams and engage in age-appropriate activities instead?</w:t>
      </w:r>
      <w:r w:rsidR="003A0318" w:rsidRPr="00855A5D">
        <w:rPr>
          <w:rFonts w:cs="Times New Roman"/>
        </w:rPr>
        <w:t xml:space="preserve"> </w:t>
      </w:r>
      <w:r w:rsidRPr="00855A5D">
        <w:rPr>
          <w:rFonts w:cs="Times New Roman"/>
        </w:rPr>
        <w:t>And when it comes to physical activity,</w:t>
      </w:r>
      <w:r w:rsidR="008A3AAF" w:rsidRPr="00855A5D">
        <w:rPr>
          <w:rFonts w:cs="Times New Roman"/>
        </w:rPr>
        <w:t xml:space="preserve"> what is age-appropriate anyway?</w:t>
      </w:r>
    </w:p>
    <w:p w14:paraId="0587ACEE" w14:textId="37278A70" w:rsidR="000A0C48" w:rsidRPr="00855A5D" w:rsidRDefault="000A0C48" w:rsidP="008A3AAF">
      <w:pPr>
        <w:rPr>
          <w:rFonts w:cs="Times New Roman"/>
        </w:rPr>
      </w:pPr>
      <w:r w:rsidRPr="00855A5D">
        <w:rPr>
          <w:rFonts w:cs="Times New Roman"/>
        </w:rPr>
        <w:t>If I compare my competitive dance training to conceptual frameworks that guide physical education and physical activity participation across the life</w:t>
      </w:r>
      <w:r w:rsidR="008A3AAF" w:rsidRPr="00855A5D">
        <w:rPr>
          <w:rFonts w:cs="Times New Roman"/>
        </w:rPr>
        <w:t>-</w:t>
      </w:r>
      <w:r w:rsidRPr="00855A5D">
        <w:rPr>
          <w:rFonts w:cs="Times New Roman"/>
        </w:rPr>
        <w:t xml:space="preserve">course, such as Canada’s “Long-Term Development in Sport and Physical Activity Framework 3.0” (Higgs et al., 2019) that is based on the concept of physical literacy, a holistic understanding of what it means to have the motivation, confidence, physical competence, knowledge and understanding to value and take responsibility for engagement in physical activities for life (Canada’s Physical Literacy Consensus Statement, 2015; IPLA, 2017; Whitehead, 2010, 2019), there are developmental milestones that depict age-related targets in the early years up to adolescence, i.e., ACTIVE START, FUNDAMENTALS and LEARN TO TRAIN. Following </w:t>
      </w:r>
      <w:r w:rsidRPr="00855A5D">
        <w:rPr>
          <w:rFonts w:cs="Times New Roman"/>
        </w:rPr>
        <w:lastRenderedPageBreak/>
        <w:t xml:space="preserve">that, however, depending on the bifurcated pathway of becoming either COMPETITIVE FOR LIFE or ACTIVE FOR LIFE, age-related expectations for teens morph into one blurred category of adulthood. And for those who TRAIN to WIN (see the blue zone in Figure 1), there is a notable age cap on the visual chart. </w:t>
      </w:r>
    </w:p>
    <w:p w14:paraId="7B905289" w14:textId="3151E68C" w:rsidR="006F74A1" w:rsidRPr="00855A5D" w:rsidRDefault="008A3AAF" w:rsidP="006F74A1">
      <w:pPr>
        <w:jc w:val="center"/>
        <w:rPr>
          <w:rFonts w:cs="Times New Roman"/>
        </w:rPr>
      </w:pPr>
      <w:r w:rsidRPr="00855A5D">
        <w:rPr>
          <w:rFonts w:cs="Times New Roman"/>
        </w:rPr>
        <w:t>[Place Figure 1 about here.</w:t>
      </w:r>
      <w:r w:rsidR="006F74A1" w:rsidRPr="00855A5D">
        <w:rPr>
          <w:rFonts w:cs="Times New Roman"/>
        </w:rPr>
        <w:t xml:space="preserve">] </w:t>
      </w:r>
    </w:p>
    <w:p w14:paraId="048D23E8" w14:textId="52F84AF2" w:rsidR="006F74A1" w:rsidRPr="00855A5D" w:rsidRDefault="006F74A1" w:rsidP="00855A5D">
      <w:pPr>
        <w:jc w:val="center"/>
        <w:rPr>
          <w:rFonts w:cs="Times New Roman"/>
        </w:rPr>
      </w:pPr>
      <w:r w:rsidRPr="00855A5D">
        <w:rPr>
          <w:rFonts w:cs="Times New Roman"/>
        </w:rPr>
        <w:t xml:space="preserve">Citation: </w:t>
      </w:r>
      <w:r w:rsidRPr="00855A5D">
        <w:rPr>
          <w:color w:val="CC0000"/>
        </w:rPr>
        <w:t>© Sport for Life –</w:t>
      </w:r>
      <w:r w:rsidRPr="00855A5D">
        <w:rPr>
          <w:rStyle w:val="apple-converted-space"/>
          <w:color w:val="CC0000"/>
        </w:rPr>
        <w:t> </w:t>
      </w:r>
      <w:hyperlink r:id="rId15" w:tgtFrame="_blank" w:history="1">
        <w:r w:rsidRPr="00855A5D">
          <w:rPr>
            <w:rStyle w:val="Hyperlink"/>
          </w:rPr>
          <w:t>sportforlife.ca</w:t>
        </w:r>
      </w:hyperlink>
      <w:r w:rsidRPr="00855A5D">
        <w:rPr>
          <w:rFonts w:cs="Times New Roman"/>
        </w:rPr>
        <w:t>, “</w:t>
      </w:r>
      <w:hyperlink r:id="rId16" w:history="1">
        <w:r w:rsidRPr="00855A5D">
          <w:rPr>
            <w:rStyle w:val="Hyperlink"/>
            <w:i/>
            <w:iCs/>
          </w:rPr>
          <w:t>Long-Term Development in Sport and Physical Activity 3.0</w:t>
        </w:r>
      </w:hyperlink>
      <w:r w:rsidRPr="00855A5D">
        <w:rPr>
          <w:color w:val="000000"/>
        </w:rPr>
        <w:t>,  Long-Term Development Framework (LTD) graphic”</w:t>
      </w:r>
    </w:p>
    <w:p w14:paraId="78E3BE7C" w14:textId="01448719" w:rsidR="008A3AAF" w:rsidRPr="00855A5D" w:rsidRDefault="008A3AAF" w:rsidP="008A3AAF">
      <w:pPr>
        <w:jc w:val="center"/>
        <w:rPr>
          <w:rFonts w:cs="Times New Roman"/>
        </w:rPr>
      </w:pPr>
      <w:r w:rsidRPr="00855A5D">
        <w:rPr>
          <w:rFonts w:cs="Times New Roman"/>
        </w:rPr>
        <w:t>]</w:t>
      </w:r>
    </w:p>
    <w:p w14:paraId="57BE3A4D" w14:textId="77777777" w:rsidR="00D21C39" w:rsidRPr="00855A5D" w:rsidRDefault="000A0C48" w:rsidP="00D21C39">
      <w:pPr>
        <w:rPr>
          <w:rFonts w:cs="Times New Roman"/>
        </w:rPr>
      </w:pPr>
      <w:r w:rsidRPr="00855A5D">
        <w:rPr>
          <w:rFonts w:cs="Times New Roman"/>
        </w:rPr>
        <w:t xml:space="preserve">While such a graph might be helpful to guide podium preparation programs for youth and early adult sport, if I compare my physical literacy journey (Taplin, 2019) to Figure 1, there is nothing in this linear depiction of physical literacy that resonates with the many bumps and setbacks I have experienced in my adult years. From giving birth to two beautiful boys, to finding balance between being active and securing tenure and promotion as a full professor, to experiencing rehabilitation from double knee surgery, a car accident that injured my spine, and a concussion that required extensive treatment over the course of two years, I cannot locate a pathway from doing my best to be FIT FOR LIFE when I was regaining baseline levels of function to entering the TRAINING TO WIN zone. It seems that my progression from </w:t>
      </w:r>
      <w:proofErr w:type="spellStart"/>
      <w:r w:rsidRPr="00855A5D">
        <w:rPr>
          <w:rFonts w:cs="Times New Roman"/>
        </w:rPr>
        <w:t>dys</w:t>
      </w:r>
      <w:proofErr w:type="spellEnd"/>
      <w:r w:rsidRPr="00855A5D">
        <w:rPr>
          <w:rFonts w:cs="Times New Roman"/>
        </w:rPr>
        <w:t>/function to flow (Lloyd, 2015a) is an anomaly and that my friend who gave me the age-qualifying compliment about my dancing was likely accurate, not only for my age, but my pathway in terms of progression. But why didn’t his compliment make me glow with gratitude? Why did the descriptor of “being good for my age” rub me the wrong way?</w:t>
      </w:r>
    </w:p>
    <w:p w14:paraId="1562FA61" w14:textId="77777777" w:rsidR="00D21C39" w:rsidRPr="00855A5D" w:rsidRDefault="000A0C48" w:rsidP="00D21C39">
      <w:pPr>
        <w:rPr>
          <w:rFonts w:cs="Times New Roman"/>
        </w:rPr>
      </w:pPr>
      <w:r w:rsidRPr="00855A5D">
        <w:rPr>
          <w:rFonts w:cs="Times New Roman"/>
        </w:rPr>
        <w:t>Perhaps it is because I have never put restrictions on my capabilities and what is possible for me to achieve. I still remember the surprised look I received when the neuropsychologist in the hospital-based brain injury rehabilitative program that I attended read the goal setting form I was asked to complete. Instead of receiving encouragement for what I wrote down – that I wanted to publish academic articles again and compete in the national salsa dance championships— I was told that I should just focus on acquiring basic writing skills and follow a simple treadmill-based fitness program. In other words, I should stop dreaming and accept my new reality – that my depth perception, visu</w:t>
      </w:r>
      <w:r w:rsidR="00D21C39" w:rsidRPr="00855A5D">
        <w:rPr>
          <w:rFonts w:cs="Times New Roman"/>
        </w:rPr>
        <w:t>al acuity, and my language cent</w:t>
      </w:r>
      <w:r w:rsidRPr="00855A5D">
        <w:rPr>
          <w:rFonts w:cs="Times New Roman"/>
        </w:rPr>
        <w:t>r</w:t>
      </w:r>
      <w:r w:rsidR="00D21C39" w:rsidRPr="00855A5D">
        <w:rPr>
          <w:rFonts w:cs="Times New Roman"/>
        </w:rPr>
        <w:t>e</w:t>
      </w:r>
      <w:r w:rsidRPr="00855A5D">
        <w:rPr>
          <w:rFonts w:cs="Times New Roman"/>
        </w:rPr>
        <w:t xml:space="preserve"> was damaged and that I may never regain the abilities I once had. I know that my comeback to competing in the 2018 national salsa competition one year after I was released from the rehabilitative program, and publishing an article in </w:t>
      </w:r>
      <w:r w:rsidRPr="00855A5D">
        <w:rPr>
          <w:rFonts w:cs="Times New Roman"/>
          <w:i/>
          <w:iCs/>
        </w:rPr>
        <w:t>Qualitative Research in Sport, Exercise and Health,</w:t>
      </w:r>
      <w:r w:rsidRPr="00855A5D">
        <w:rPr>
          <w:rFonts w:cs="Times New Roman"/>
        </w:rPr>
        <w:t xml:space="preserve"> which was first published online in 2020 (Lloyd, 2021a) was not expected. Deep down, however, I knew that my goals of both writing and dancing at competitive levels were not only meaningful to me but within reach.</w:t>
      </w:r>
    </w:p>
    <w:p w14:paraId="4339CDE1" w14:textId="77777777" w:rsidR="00D21C39" w:rsidRPr="00855A5D" w:rsidRDefault="000A0C48" w:rsidP="00D21C39">
      <w:pPr>
        <w:rPr>
          <w:rFonts w:cs="Times New Roman"/>
        </w:rPr>
      </w:pPr>
      <w:r w:rsidRPr="00855A5D">
        <w:rPr>
          <w:rFonts w:cs="Times New Roman"/>
        </w:rPr>
        <w:t>When I first started to dance salsa eleven years ago it was just for fun. I was newly single and wanted to find something to fill my aching heart</w:t>
      </w:r>
      <w:r w:rsidR="00D21C39" w:rsidRPr="00855A5D">
        <w:rPr>
          <w:rFonts w:cs="Times New Roman"/>
        </w:rPr>
        <w:t>,</w:t>
      </w:r>
      <w:r w:rsidRPr="00855A5D">
        <w:rPr>
          <w:rFonts w:cs="Times New Roman"/>
        </w:rPr>
        <w:t xml:space="preserve"> as I tried my best to grow accustomed to my new reality of seeing my young sons every other week. And so, my love affair with salsa dance began. My salsa teacher must have seen something special in me</w:t>
      </w:r>
      <w:r w:rsidR="00D21C39" w:rsidRPr="00855A5D">
        <w:rPr>
          <w:rFonts w:cs="Times New Roman"/>
        </w:rPr>
        <w:t>,</w:t>
      </w:r>
      <w:r w:rsidRPr="00855A5D">
        <w:rPr>
          <w:rFonts w:cs="Times New Roman"/>
        </w:rPr>
        <w:t xml:space="preserve"> as he suggested an arrangement where we would exchange personal training sessions for private salsa lessons with the condition that I compete in the pro-am novice division later that year. He valued my background as a former personal training educator and physical activity researcher, and I wanted to learn enough salsa technique to stop bouncing like a fitness instructor and acquire enough skill to participate in social dan</w:t>
      </w:r>
      <w:r w:rsidR="00D21C39" w:rsidRPr="00855A5D">
        <w:rPr>
          <w:rFonts w:cs="Times New Roman"/>
        </w:rPr>
        <w:t>cing at my local community cent</w:t>
      </w:r>
      <w:r w:rsidRPr="00855A5D">
        <w:rPr>
          <w:rFonts w:cs="Times New Roman"/>
        </w:rPr>
        <w:t>r</w:t>
      </w:r>
      <w:r w:rsidR="00D21C39" w:rsidRPr="00855A5D">
        <w:rPr>
          <w:rFonts w:cs="Times New Roman"/>
        </w:rPr>
        <w:t>e</w:t>
      </w:r>
      <w:r w:rsidRPr="00855A5D">
        <w:rPr>
          <w:rFonts w:cs="Times New Roman"/>
        </w:rPr>
        <w:t xml:space="preserve">. That October I exceeded my recreational focused goals and won my first gold medal at </w:t>
      </w:r>
      <w:r w:rsidRPr="00855A5D">
        <w:rPr>
          <w:rFonts w:cs="Times New Roman"/>
          <w:i/>
          <w:iCs/>
        </w:rPr>
        <w:t>The Canada Salsa &amp; Bachata Congress</w:t>
      </w:r>
      <w:r w:rsidRPr="00855A5D">
        <w:rPr>
          <w:rFonts w:cs="Times New Roman"/>
        </w:rPr>
        <w:t xml:space="preserve"> in the novice ladies division. </w:t>
      </w:r>
    </w:p>
    <w:p w14:paraId="59FAF5E8" w14:textId="77777777" w:rsidR="00D21C39" w:rsidRPr="00855A5D" w:rsidRDefault="000A0C48" w:rsidP="00D21C39">
      <w:pPr>
        <w:rPr>
          <w:rFonts w:cs="Times New Roman"/>
        </w:rPr>
      </w:pPr>
      <w:r w:rsidRPr="00855A5D">
        <w:rPr>
          <w:rFonts w:cs="Times New Roman"/>
        </w:rPr>
        <w:lastRenderedPageBreak/>
        <w:t xml:space="preserve">Eleven years have gone </w:t>
      </w:r>
      <w:proofErr w:type="gramStart"/>
      <w:r w:rsidRPr="00855A5D">
        <w:rPr>
          <w:rFonts w:cs="Times New Roman"/>
        </w:rPr>
        <w:t>by</w:t>
      </w:r>
      <w:proofErr w:type="gramEnd"/>
      <w:r w:rsidRPr="00855A5D">
        <w:rPr>
          <w:rFonts w:cs="Times New Roman"/>
        </w:rPr>
        <w:t xml:space="preserve"> and salsa continues to be an activity that brings me immense joy and a feeling of connection to those who are also drawn to the Latin dance community. I have opportunity to compete solely in the over 40 and over 50 divisions; </w:t>
      </w:r>
      <w:proofErr w:type="gramStart"/>
      <w:r w:rsidRPr="00855A5D">
        <w:rPr>
          <w:rFonts w:cs="Times New Roman"/>
        </w:rPr>
        <w:t>yet,</w:t>
      </w:r>
      <w:proofErr w:type="gramEnd"/>
      <w:r w:rsidRPr="00855A5D">
        <w:rPr>
          <w:rFonts w:cs="Times New Roman"/>
        </w:rPr>
        <w:t xml:space="preserve"> the category that excites me the most, which I entered just this past year for the first time, is the one that is open to advanced dancers of any age. Such a jump in skill level, however, is not without consequence. The pressure and push back for engaging in high level sport at my age is not imaginary. From my mother suggesting that I should just relax more and enjoy a cup of tea, to my friends wondering what is wrong with me for not spending more of my free time swiping left or right, I continually sense both interpersonal and societal pressures of ageism directed toward my physical activity choices. And, as my skill level and time dedicated to training increased this year, questions of self-doubt, for what someone in their mid-fifties could or should accomplish, also crossed my mind. In so many ways, I am challenging my own beliefs about active aging as well as the embodied stereotype (Levy, 2009) of what courageous (Cha</w:t>
      </w:r>
      <w:r w:rsidR="00D21C39" w:rsidRPr="00855A5D">
        <w:rPr>
          <w:rFonts w:cs="Times New Roman"/>
        </w:rPr>
        <w:t xml:space="preserve">leff, 2009; </w:t>
      </w:r>
      <w:proofErr w:type="spellStart"/>
      <w:r w:rsidR="00D21C39" w:rsidRPr="00855A5D">
        <w:rPr>
          <w:rFonts w:cs="Times New Roman"/>
        </w:rPr>
        <w:t>Matshoba-Ramuedzisi</w:t>
      </w:r>
      <w:proofErr w:type="spellEnd"/>
      <w:r w:rsidRPr="00855A5D">
        <w:rPr>
          <w:rFonts w:cs="Times New Roman"/>
        </w:rPr>
        <w:t xml:space="preserve"> et al.</w:t>
      </w:r>
      <w:r w:rsidR="00D21C39" w:rsidRPr="00855A5D">
        <w:rPr>
          <w:rFonts w:cs="Times New Roman"/>
        </w:rPr>
        <w:t>,</w:t>
      </w:r>
      <w:r w:rsidRPr="00855A5D">
        <w:rPr>
          <w:rFonts w:cs="Times New Roman"/>
        </w:rPr>
        <w:t xml:space="preserve"> 2022) following could be.</w:t>
      </w:r>
    </w:p>
    <w:p w14:paraId="794189B0" w14:textId="21463C84" w:rsidR="000A0C48" w:rsidRPr="00855A5D" w:rsidRDefault="000A0C48" w:rsidP="00D21C39">
      <w:pPr>
        <w:rPr>
          <w:rFonts w:cs="Times New Roman"/>
        </w:rPr>
      </w:pPr>
      <w:r w:rsidRPr="00855A5D">
        <w:rPr>
          <w:rFonts w:cs="Times New Roman"/>
        </w:rPr>
        <w:t>If we return our attention to Figure 1, it is not surprising that my inner beliefs and passions for competitive dance are challenged</w:t>
      </w:r>
      <w:r w:rsidR="00D21C39" w:rsidRPr="00855A5D">
        <w:rPr>
          <w:rFonts w:cs="Times New Roman"/>
        </w:rPr>
        <w:t>,</w:t>
      </w:r>
      <w:r w:rsidRPr="00855A5D">
        <w:rPr>
          <w:rFonts w:cs="Times New Roman"/>
        </w:rPr>
        <w:t xml:space="preserve"> for I do not see myself or my physical literacy journey (Taplin, 2019) reflected in this depiction of physical literacy. I see no pathway that connects the ACTIVE FOR LIFE zone to those who wish to TRAIN TO WIN. What sense</w:t>
      </w:r>
      <w:r w:rsidR="00D21C39" w:rsidRPr="00855A5D">
        <w:rPr>
          <w:rFonts w:cs="Times New Roman"/>
        </w:rPr>
        <w:t>,</w:t>
      </w:r>
      <w:r w:rsidRPr="00855A5D">
        <w:rPr>
          <w:rFonts w:cs="Times New Roman"/>
        </w:rPr>
        <w:t xml:space="preserve"> then</w:t>
      </w:r>
      <w:r w:rsidR="00D21C39" w:rsidRPr="00855A5D">
        <w:rPr>
          <w:rFonts w:cs="Times New Roman"/>
        </w:rPr>
        <w:t>,</w:t>
      </w:r>
      <w:r w:rsidRPr="00855A5D">
        <w:rPr>
          <w:rFonts w:cs="Times New Roman"/>
        </w:rPr>
        <w:t xml:space="preserve"> am I to make of my competitive aspirations, to win a world title at The Summit Championship next week? Might I conclude that this long-term development physical activity model is ageist? Might we rethink some of the assumptions we have about active aging and consider new possibilities for physical activity engagement across the life</w:t>
      </w:r>
      <w:r w:rsidR="00D21C39" w:rsidRPr="00855A5D">
        <w:rPr>
          <w:rFonts w:cs="Times New Roman"/>
        </w:rPr>
        <w:t>-</w:t>
      </w:r>
      <w:r w:rsidRPr="00855A5D">
        <w:rPr>
          <w:rFonts w:cs="Times New Roman"/>
        </w:rPr>
        <w:t>course that at least afford opportunity for adults in mid- to later life to TRAIN TO WIN?</w:t>
      </w:r>
    </w:p>
    <w:p w14:paraId="624C2A02" w14:textId="77777777" w:rsidR="000A0C48" w:rsidRPr="00855A5D" w:rsidRDefault="000A0C48" w:rsidP="00D21C39">
      <w:pPr>
        <w:rPr>
          <w:rFonts w:cs="Times New Roman"/>
          <w:b/>
          <w:bCs/>
          <w:sz w:val="28"/>
          <w:szCs w:val="28"/>
        </w:rPr>
      </w:pPr>
      <w:r w:rsidRPr="00855A5D">
        <w:rPr>
          <w:rFonts w:cs="Times New Roman"/>
          <w:b/>
          <w:bCs/>
          <w:sz w:val="28"/>
          <w:szCs w:val="28"/>
        </w:rPr>
        <w:t>Ageism in Education and EDI Research</w:t>
      </w:r>
    </w:p>
    <w:p w14:paraId="3CFADE5D" w14:textId="3C87D663" w:rsidR="00D21C39" w:rsidRPr="00855A5D" w:rsidRDefault="000A0C48" w:rsidP="00D21C39">
      <w:pPr>
        <w:rPr>
          <w:rFonts w:cs="Times New Roman"/>
        </w:rPr>
      </w:pPr>
      <w:r w:rsidRPr="00855A5D">
        <w:rPr>
          <w:rFonts w:cs="Times New Roman"/>
        </w:rPr>
        <w:t>As a motion-sensing phenomenological researcher (Lloyd &amp; Smith, 2021) who orients to her inquires first</w:t>
      </w:r>
      <w:r w:rsidR="00D21C39" w:rsidRPr="00855A5D">
        <w:rPr>
          <w:rFonts w:cs="Times New Roman"/>
        </w:rPr>
        <w:t>-</w:t>
      </w:r>
      <w:r w:rsidRPr="00855A5D">
        <w:rPr>
          <w:rFonts w:cs="Times New Roman"/>
        </w:rPr>
        <w:t>hand, through a participatory first-person consciousness, it is important that I situate this inquiry into disrupting ageism in relation to my own life (as I have done though my experience of salsa dance). It is also important to maintain this personal orientation as I transition into describing my lived experiences with active aging research. By orienting to my topic of ageism in active aging research through my lived experience, I am not only following recommended guidelines for phenomenological inquiry (van Manen, 1997), I am also including myself as a member of the aging population, a group that tends to be othered – as in considered to be separate from ourselves, and understood in negative rather than positive ways (Graham, 2022). However, before I fully turn my attention to other peoples’ experiences of ageism with respect to physical activity engagement, we might first take a moment to consider - what is ageism? And why i</w:t>
      </w:r>
      <w:r w:rsidR="00D21C39" w:rsidRPr="00855A5D">
        <w:rPr>
          <w:rFonts w:cs="Times New Roman"/>
        </w:rPr>
        <w:t>s it something we must disrupt?</w:t>
      </w:r>
    </w:p>
    <w:p w14:paraId="7373A072" w14:textId="77777777" w:rsidR="00D21C39" w:rsidRPr="00855A5D" w:rsidRDefault="000A0C48" w:rsidP="00D21C39">
      <w:pPr>
        <w:rPr>
          <w:rFonts w:cs="Times New Roman"/>
        </w:rPr>
      </w:pPr>
      <w:r w:rsidRPr="00855A5D">
        <w:rPr>
          <w:rFonts w:cs="Times New Roman"/>
        </w:rPr>
        <w:t>Ageism is a term used to describe “stereotypes (how we think), prejudice (how we feel), and discrimination (how we act), [that may be] institutional, interpersonal or self-directed” (World Health Organization, 2021, p. xv). In other words, we may encounter ageism in schools, universities, healthcare settings, or the workplace, as well as in our daily interactions with friends and family members. We may also be unknowingly ageist towards ourselves in terms of limiting thoughts and beliefs that prevent us from experiencing what Durden-Myers and Whitehead (2019a; 2019b) describe as “human flourishing” and living our best lives as we actively age.</w:t>
      </w:r>
    </w:p>
    <w:p w14:paraId="2F3C9EE6" w14:textId="77777777" w:rsidR="006E2DE4" w:rsidRPr="00855A5D" w:rsidRDefault="000A0C48" w:rsidP="006E2DE4">
      <w:pPr>
        <w:rPr>
          <w:rFonts w:cs="Times New Roman"/>
        </w:rPr>
      </w:pPr>
      <w:r w:rsidRPr="00855A5D">
        <w:rPr>
          <w:rFonts w:cs="Times New Roman"/>
        </w:rPr>
        <w:t>Despite recommendations from the chair of the Canadian Coalition</w:t>
      </w:r>
      <w:r w:rsidR="00D21C39" w:rsidRPr="00855A5D">
        <w:rPr>
          <w:rFonts w:cs="Times New Roman"/>
        </w:rPr>
        <w:t xml:space="preserve"> Against Ageism (CCAA), that we </w:t>
      </w:r>
      <w:r w:rsidRPr="00855A5D">
        <w:rPr>
          <w:rFonts w:cs="Times New Roman"/>
        </w:rPr>
        <w:t>raise awareness, systematically include older people in educational initiatives, promote intergenerational engagement, and support research aimed at enhancing as well as including lived experiences of older adults (</w:t>
      </w:r>
      <w:proofErr w:type="spellStart"/>
      <w:r w:rsidRPr="00855A5D">
        <w:rPr>
          <w:rFonts w:cs="Times New Roman"/>
          <w:color w:val="000000" w:themeColor="text1"/>
        </w:rPr>
        <w:t>Rabheru</w:t>
      </w:r>
      <w:proofErr w:type="spellEnd"/>
      <w:r w:rsidRPr="00855A5D">
        <w:rPr>
          <w:rFonts w:cs="Times New Roman"/>
          <w:color w:val="232323"/>
          <w:shd w:val="clear" w:color="auto" w:fill="FFFFFF"/>
        </w:rPr>
        <w:t xml:space="preserve">, 2024), when it comes to </w:t>
      </w:r>
      <w:r w:rsidRPr="00855A5D">
        <w:rPr>
          <w:rFonts w:cs="Times New Roman"/>
          <w:color w:val="000000" w:themeColor="text1"/>
          <w:shd w:val="clear" w:color="auto" w:fill="FFFFFF"/>
        </w:rPr>
        <w:t xml:space="preserve">Equity Diversity </w:t>
      </w:r>
      <w:r w:rsidR="00D21C39" w:rsidRPr="00855A5D">
        <w:rPr>
          <w:rFonts w:cs="Times New Roman"/>
          <w:color w:val="000000" w:themeColor="text1"/>
          <w:shd w:val="clear" w:color="auto" w:fill="FFFFFF"/>
        </w:rPr>
        <w:t xml:space="preserve">and Inclusion </w:t>
      </w:r>
      <w:r w:rsidRPr="00855A5D">
        <w:rPr>
          <w:rFonts w:cs="Times New Roman"/>
          <w:color w:val="000000" w:themeColor="text1"/>
          <w:shd w:val="clear" w:color="auto" w:fill="FFFFFF"/>
        </w:rPr>
        <w:t xml:space="preserve">(EDI) </w:t>
      </w:r>
      <w:r w:rsidRPr="00855A5D">
        <w:rPr>
          <w:rFonts w:cs="Times New Roman"/>
          <w:color w:val="000000" w:themeColor="text1"/>
        </w:rPr>
        <w:t xml:space="preserve">research in both K-12 (i.e., </w:t>
      </w:r>
      <w:proofErr w:type="spellStart"/>
      <w:r w:rsidRPr="00855A5D">
        <w:rPr>
          <w:rFonts w:cs="Times New Roman"/>
          <w:color w:val="000000" w:themeColor="text1"/>
          <w:shd w:val="clear" w:color="auto" w:fill="FFFFFF"/>
        </w:rPr>
        <w:t>Estaiteyeh</w:t>
      </w:r>
      <w:proofErr w:type="spellEnd"/>
      <w:r w:rsidRPr="00855A5D">
        <w:rPr>
          <w:rFonts w:cs="Times New Roman"/>
          <w:color w:val="000000" w:themeColor="text1"/>
          <w:shd w:val="clear" w:color="auto" w:fill="FFFFFF"/>
        </w:rPr>
        <w:t xml:space="preserve"> &amp; DeCoito, 2023) </w:t>
      </w:r>
      <w:r w:rsidRPr="00855A5D">
        <w:rPr>
          <w:rFonts w:cs="Times New Roman"/>
          <w:color w:val="000000" w:themeColor="text1"/>
        </w:rPr>
        <w:t xml:space="preserve">as well as post-secondary education (i.e., </w:t>
      </w:r>
      <w:proofErr w:type="spellStart"/>
      <w:r w:rsidRPr="00855A5D">
        <w:rPr>
          <w:rFonts w:cs="Times New Roman"/>
          <w:color w:val="000000" w:themeColor="text1"/>
          <w:shd w:val="clear" w:color="auto" w:fill="FFFFFF"/>
        </w:rPr>
        <w:lastRenderedPageBreak/>
        <w:t>Ikebuchi</w:t>
      </w:r>
      <w:proofErr w:type="spellEnd"/>
      <w:r w:rsidRPr="00855A5D">
        <w:rPr>
          <w:rFonts w:cs="Times New Roman"/>
          <w:color w:val="000000" w:themeColor="text1"/>
          <w:shd w:val="clear" w:color="auto" w:fill="FFFFFF"/>
        </w:rPr>
        <w:t>, 2023),</w:t>
      </w:r>
      <w:r w:rsidRPr="00855A5D">
        <w:rPr>
          <w:rFonts w:cs="Times New Roman"/>
          <w:color w:val="000000" w:themeColor="text1"/>
        </w:rPr>
        <w:t xml:space="preserve"> little attention is directed to the discriminatory power that age holds (Age-Friendly University Global Network, 2024). Ageism is not only an oversight in EDI research in education, </w:t>
      </w:r>
      <w:proofErr w:type="gramStart"/>
      <w:r w:rsidRPr="00855A5D">
        <w:rPr>
          <w:rFonts w:cs="Times New Roman"/>
          <w:color w:val="000000" w:themeColor="text1"/>
        </w:rPr>
        <w:t>it is</w:t>
      </w:r>
      <w:proofErr w:type="gramEnd"/>
      <w:r w:rsidRPr="00855A5D">
        <w:rPr>
          <w:rFonts w:cs="Times New Roman"/>
          <w:color w:val="000000" w:themeColor="text1"/>
        </w:rPr>
        <w:t xml:space="preserve"> neglected in EDI research that targets all areas of life, from the workforce to healthcare to daily function (</w:t>
      </w:r>
      <w:r w:rsidRPr="00855A5D">
        <w:rPr>
          <w:rFonts w:cs="Times New Roman"/>
          <w:color w:val="000000" w:themeColor="text1"/>
          <w:shd w:val="clear" w:color="auto" w:fill="FFFFFF"/>
        </w:rPr>
        <w:t>Jin &amp; Harvey, 2021; P</w:t>
      </w:r>
      <w:r w:rsidRPr="00855A5D">
        <w:rPr>
          <w:rFonts w:cs="Times New Roman"/>
          <w:color w:val="000000" w:themeColor="text1"/>
        </w:rPr>
        <w:t>erez, et al., 2023</w:t>
      </w:r>
      <w:r w:rsidRPr="00855A5D">
        <w:rPr>
          <w:rFonts w:cs="Times New Roman"/>
          <w:color w:val="000000" w:themeColor="text1"/>
          <w:shd w:val="clear" w:color="auto" w:fill="FFFFFF"/>
        </w:rPr>
        <w:t>).</w:t>
      </w:r>
      <w:r w:rsidRPr="00855A5D">
        <w:rPr>
          <w:rFonts w:cs="Times New Roman"/>
          <w:color w:val="000000" w:themeColor="text1"/>
        </w:rPr>
        <w:t xml:space="preserve"> At the University of Ottawa, for example, </w:t>
      </w:r>
      <w:r w:rsidRPr="00855A5D">
        <w:rPr>
          <w:rFonts w:cs="Arial"/>
          <w:color w:val="000000" w:themeColor="text1"/>
          <w:shd w:val="clear" w:color="auto" w:fill="FFFFFF"/>
        </w:rPr>
        <w:t>online resources and guidelines for valuing plurality, strengthening “EDI skills” and outlining strategic areas of research are provided, yet ageism or older adults are not visible. Attention is drawn to five underrepresented gr</w:t>
      </w:r>
      <w:r w:rsidR="006E2DE4" w:rsidRPr="00855A5D">
        <w:rPr>
          <w:rFonts w:cs="Arial"/>
          <w:color w:val="000000" w:themeColor="text1"/>
          <w:shd w:val="clear" w:color="auto" w:fill="FFFFFF"/>
        </w:rPr>
        <w:t>oups: women, visible minorities,</w:t>
      </w:r>
      <w:r w:rsidRPr="00855A5D">
        <w:rPr>
          <w:rFonts w:cs="Arial"/>
          <w:color w:val="000000" w:themeColor="text1"/>
          <w:shd w:val="clear" w:color="auto" w:fill="FFFFFF"/>
        </w:rPr>
        <w:t xml:space="preserve"> racialized persons, persons with disabilities and LGBTQI2S+ (</w:t>
      </w:r>
      <w:r w:rsidRPr="00855A5D">
        <w:rPr>
          <w:rFonts w:cs="Times New Roman"/>
          <w:color w:val="000000" w:themeColor="text1"/>
        </w:rPr>
        <w:t xml:space="preserve"> see</w:t>
      </w:r>
      <w:r w:rsidRPr="00855A5D">
        <w:rPr>
          <w:rFonts w:cs="Times New Roman"/>
        </w:rPr>
        <w:t xml:space="preserve">: </w:t>
      </w:r>
      <w:hyperlink r:id="rId17" w:history="1">
        <w:r w:rsidRPr="00855A5D">
          <w:rPr>
            <w:rStyle w:val="Hyperlink"/>
            <w:rFonts w:cs="Arial"/>
            <w:shd w:val="clear" w:color="auto" w:fill="FFFFFF"/>
          </w:rPr>
          <w:t>https://www.uottawa.ca/research-innovation/equity-diversity-inclusion</w:t>
        </w:r>
      </w:hyperlink>
      <w:r w:rsidRPr="00855A5D">
        <w:rPr>
          <w:rFonts w:cs="Arial"/>
          <w:color w:val="474747"/>
          <w:shd w:val="clear" w:color="auto" w:fill="FFFFFF"/>
        </w:rPr>
        <w:t xml:space="preserve"> ), </w:t>
      </w:r>
      <w:r w:rsidRPr="00855A5D">
        <w:rPr>
          <w:rFonts w:cs="Arial"/>
          <w:color w:val="000000" w:themeColor="text1"/>
          <w:shd w:val="clear" w:color="auto" w:fill="FFFFFF"/>
        </w:rPr>
        <w:t>yet the older adult is not overtly included. As a result of presenting this paper at the recent uOttawa/ University of Mauritius collaborative EDI conference in the fall of 2024, and joining conversations about EDI in higher education, my hope is that the voices of elders/older adults will be added to the list of underrepresented groups, a rational</w:t>
      </w:r>
      <w:r w:rsidR="006E2DE4" w:rsidRPr="00855A5D">
        <w:rPr>
          <w:rFonts w:cs="Arial"/>
          <w:color w:val="000000" w:themeColor="text1"/>
          <w:shd w:val="clear" w:color="auto" w:fill="FFFFFF"/>
        </w:rPr>
        <w:t>e</w:t>
      </w:r>
      <w:r w:rsidRPr="00855A5D">
        <w:rPr>
          <w:rFonts w:cs="Arial"/>
          <w:color w:val="000000" w:themeColor="text1"/>
          <w:shd w:val="clear" w:color="auto" w:fill="FFFFFF"/>
        </w:rPr>
        <w:t xml:space="preserve"> further expanded upon by the</w:t>
      </w:r>
      <w:r w:rsidR="006E2DE4" w:rsidRPr="00855A5D">
        <w:rPr>
          <w:rFonts w:cs="Arial"/>
          <w:color w:val="000000" w:themeColor="text1"/>
          <w:shd w:val="clear" w:color="auto" w:fill="FFFFFF"/>
        </w:rPr>
        <w:t xml:space="preserve"> Canadian Coalition Against Age</w:t>
      </w:r>
      <w:r w:rsidRPr="00855A5D">
        <w:rPr>
          <w:rFonts w:cs="Arial"/>
          <w:color w:val="000000" w:themeColor="text1"/>
          <w:shd w:val="clear" w:color="auto" w:fill="FFFFFF"/>
        </w:rPr>
        <w:t>i</w:t>
      </w:r>
      <w:r w:rsidR="006E2DE4" w:rsidRPr="00855A5D">
        <w:rPr>
          <w:rFonts w:cs="Arial"/>
          <w:color w:val="000000" w:themeColor="text1"/>
          <w:shd w:val="clear" w:color="auto" w:fill="FFFFFF"/>
        </w:rPr>
        <w:t>s</w:t>
      </w:r>
      <w:r w:rsidRPr="00855A5D">
        <w:rPr>
          <w:rFonts w:cs="Arial"/>
          <w:color w:val="000000" w:themeColor="text1"/>
          <w:shd w:val="clear" w:color="auto" w:fill="FFFFFF"/>
        </w:rPr>
        <w:t xml:space="preserve">m </w:t>
      </w:r>
      <w:r w:rsidRPr="00855A5D">
        <w:rPr>
          <w:rFonts w:cs="Arial"/>
          <w:color w:val="474747"/>
          <w:shd w:val="clear" w:color="auto" w:fill="FFFFFF"/>
        </w:rPr>
        <w:t xml:space="preserve">(see </w:t>
      </w:r>
      <w:hyperlink r:id="rId18" w:history="1">
        <w:r w:rsidRPr="00855A5D">
          <w:rPr>
            <w:rStyle w:val="Hyperlink"/>
            <w:rFonts w:cs="Arial"/>
            <w:shd w:val="clear" w:color="auto" w:fill="FFFFFF"/>
          </w:rPr>
          <w:t>https://ccaageism.ca/</w:t>
        </w:r>
      </w:hyperlink>
      <w:r w:rsidRPr="00855A5D">
        <w:rPr>
          <w:rFonts w:cs="Arial"/>
          <w:color w:val="474747"/>
          <w:shd w:val="clear" w:color="auto" w:fill="FFFFFF"/>
        </w:rPr>
        <w:t xml:space="preserve">). </w:t>
      </w:r>
      <w:r w:rsidRPr="00855A5D">
        <w:rPr>
          <w:rFonts w:cs="Arial"/>
          <w:color w:val="000000" w:themeColor="text1"/>
          <w:shd w:val="clear" w:color="auto" w:fill="FFFFFF"/>
        </w:rPr>
        <w:t>I also hope that uOttawa considers how they might become more of an age-friendly university by including older adults in their policies, research and programs and work</w:t>
      </w:r>
      <w:r w:rsidRPr="00855A5D">
        <w:rPr>
          <w:rFonts w:cs="Arial"/>
          <w:color w:val="474747"/>
          <w:shd w:val="clear" w:color="auto" w:fill="FFFFFF"/>
        </w:rPr>
        <w:t xml:space="preserve"> (</w:t>
      </w:r>
      <w:r w:rsidRPr="00855A5D">
        <w:rPr>
          <w:rFonts w:cs="Times New Roman"/>
        </w:rPr>
        <w:t>Age-Friendly University Global Network, 2024;</w:t>
      </w:r>
      <w:r w:rsidR="006E2DE4" w:rsidRPr="00855A5D">
        <w:rPr>
          <w:rFonts w:cs="Times New Roman"/>
        </w:rPr>
        <w:t xml:space="preserve"> Takagi </w:t>
      </w:r>
      <w:r w:rsidRPr="00855A5D">
        <w:rPr>
          <w:rFonts w:cs="Times New Roman"/>
        </w:rPr>
        <w:t>&amp; Takahashi, 2023</w:t>
      </w:r>
      <w:r w:rsidRPr="00855A5D">
        <w:rPr>
          <w:rFonts w:cs="Arial"/>
          <w:color w:val="474747"/>
          <w:shd w:val="clear" w:color="auto" w:fill="FFFFFF"/>
        </w:rPr>
        <w:t>).</w:t>
      </w:r>
    </w:p>
    <w:p w14:paraId="0D8FC441" w14:textId="4A40B7BE" w:rsidR="000A0C48" w:rsidRPr="00855A5D" w:rsidRDefault="000A0C48" w:rsidP="006E2DE4">
      <w:pPr>
        <w:rPr>
          <w:rFonts w:cs="Times New Roman"/>
        </w:rPr>
      </w:pPr>
      <w:r w:rsidRPr="00855A5D">
        <w:rPr>
          <w:rFonts w:cs="Times New Roman"/>
        </w:rPr>
        <w:t>Ageism is prevalent</w:t>
      </w:r>
      <w:r w:rsidR="006E2DE4" w:rsidRPr="00855A5D">
        <w:rPr>
          <w:rFonts w:cs="Times New Roman"/>
        </w:rPr>
        <w:t>,</w:t>
      </w:r>
      <w:r w:rsidRPr="00855A5D">
        <w:rPr>
          <w:rFonts w:cs="Times New Roman"/>
        </w:rPr>
        <w:t xml:space="preserve"> not just in higher education, but across the life</w:t>
      </w:r>
      <w:r w:rsidR="006E2DE4" w:rsidRPr="00855A5D">
        <w:rPr>
          <w:rFonts w:cs="Times New Roman"/>
        </w:rPr>
        <w:t>-</w:t>
      </w:r>
      <w:r w:rsidRPr="00855A5D">
        <w:rPr>
          <w:rFonts w:cs="Times New Roman"/>
        </w:rPr>
        <w:t xml:space="preserve">course, so much so that it has become normalized. Much of what we do, particularly in the early years, is dictated by age. Learning theorists from Piaget to Vygotsky have mapped out developmental stages for when we are expected to differentiate ourselves from environment and use words and symbols to communicate in concrete to eventual abstract ways at age-categorized times in our lives (e.g., Davis &amp; Francis, 2022). Despite individual differences, cultural backgrounds or readiness for learning, age is the strongest indicator for expected learning outcomes across all subject areas from kindergarten to Grade 12, physical and health education included. Yet why </w:t>
      </w:r>
      <w:proofErr w:type="gramStart"/>
      <w:r w:rsidRPr="00855A5D">
        <w:rPr>
          <w:rFonts w:cs="Times New Roman"/>
        </w:rPr>
        <w:t>is</w:t>
      </w:r>
      <w:proofErr w:type="gramEnd"/>
      <w:r w:rsidRPr="00855A5D">
        <w:rPr>
          <w:rFonts w:cs="Times New Roman"/>
        </w:rPr>
        <w:t xml:space="preserve"> age and ageism arguably invisible in education, higher education, and EDI research? </w:t>
      </w:r>
    </w:p>
    <w:p w14:paraId="2E378D89" w14:textId="77777777" w:rsidR="006E2DE4" w:rsidRPr="00855A5D" w:rsidRDefault="000A0C48" w:rsidP="006E2DE4">
      <w:pPr>
        <w:rPr>
          <w:rFonts w:cs="Times New Roman"/>
          <w:b/>
          <w:bCs/>
          <w:sz w:val="28"/>
          <w:szCs w:val="28"/>
        </w:rPr>
      </w:pPr>
      <w:r w:rsidRPr="00855A5D">
        <w:rPr>
          <w:rFonts w:cs="Times New Roman"/>
          <w:b/>
          <w:bCs/>
          <w:sz w:val="28"/>
          <w:szCs w:val="28"/>
        </w:rPr>
        <w:t>Ageism in Physical Education</w:t>
      </w:r>
    </w:p>
    <w:p w14:paraId="2A684CD0" w14:textId="77777777" w:rsidR="006E2DE4" w:rsidRPr="00855A5D" w:rsidRDefault="000A0C48" w:rsidP="006E2DE4">
      <w:pPr>
        <w:rPr>
          <w:rFonts w:cs="Times New Roman"/>
          <w:b/>
          <w:bCs/>
          <w:sz w:val="28"/>
          <w:szCs w:val="28"/>
        </w:rPr>
      </w:pPr>
      <w:r w:rsidRPr="00855A5D">
        <w:rPr>
          <w:rFonts w:cs="Times New Roman"/>
        </w:rPr>
        <w:t>As someone who has been engaged in physical education research for the pa</w:t>
      </w:r>
      <w:r w:rsidR="006E2DE4" w:rsidRPr="00855A5D">
        <w:rPr>
          <w:rFonts w:cs="Times New Roman"/>
        </w:rPr>
        <w:t>st twenty years, a subject cent</w:t>
      </w:r>
      <w:r w:rsidRPr="00855A5D">
        <w:rPr>
          <w:rFonts w:cs="Times New Roman"/>
        </w:rPr>
        <w:t>red upon the over-arching goal of preparing students to be “active for life</w:t>
      </w:r>
      <w:r w:rsidR="006E2DE4" w:rsidRPr="00855A5D">
        <w:rPr>
          <w:rFonts w:cs="Times New Roman"/>
        </w:rPr>
        <w:t>,”</w:t>
      </w:r>
      <w:r w:rsidRPr="00855A5D">
        <w:rPr>
          <w:rFonts w:cs="Times New Roman"/>
        </w:rPr>
        <w:t xml:space="preserve"> it is only recently that I started to deeply question our institutional failures in preparing our future generations to be active now and across the life</w:t>
      </w:r>
      <w:r w:rsidR="006E2DE4" w:rsidRPr="00855A5D">
        <w:rPr>
          <w:rFonts w:cs="Times New Roman"/>
        </w:rPr>
        <w:t>-</w:t>
      </w:r>
      <w:r w:rsidRPr="00855A5D">
        <w:rPr>
          <w:rFonts w:cs="Times New Roman"/>
        </w:rPr>
        <w:t>course (i.e., Kirk, 2020; ParticipACTION, 2024). To be active for life is a global aim of physical education, as well as sport and physical act</w:t>
      </w:r>
      <w:r w:rsidR="006E2DE4" w:rsidRPr="00855A5D">
        <w:rPr>
          <w:rFonts w:cs="Times New Roman"/>
        </w:rPr>
        <w:t>ivity associations (i.e., Higgs</w:t>
      </w:r>
      <w:r w:rsidRPr="00855A5D">
        <w:rPr>
          <w:rFonts w:cs="Times New Roman"/>
        </w:rPr>
        <w:t xml:space="preserve"> et al., 2019; Whitehead, 2019), yet we might question why the voices and experiential wisdom from older adults are missing from physical education curricular models and resources (i.e., Davis, et al., 2023). Would it not make sense to learn from those who have found ways, despite life’s challenges, to be active for life? Physical and health education (PHE) curricula and resources prepare students to be active until the end of Grade Nine but</w:t>
      </w:r>
      <w:r w:rsidR="006E2DE4" w:rsidRPr="00855A5D">
        <w:rPr>
          <w:rFonts w:cs="Times New Roman"/>
        </w:rPr>
        <w:t>,</w:t>
      </w:r>
      <w:r w:rsidRPr="00855A5D">
        <w:rPr>
          <w:rFonts w:cs="Times New Roman"/>
        </w:rPr>
        <w:t xml:space="preserve"> following that, as pressures to prepare for university entrance exams, college or the workforce ensue, the focus on being active throughout the school day dissipates. Little preparation is given for students to imagine their future realities and </w:t>
      </w:r>
      <w:r w:rsidR="006E2DE4" w:rsidRPr="00855A5D">
        <w:rPr>
          <w:rFonts w:cs="Times New Roman"/>
        </w:rPr>
        <w:t xml:space="preserve">to </w:t>
      </w:r>
      <w:r w:rsidRPr="00855A5D">
        <w:rPr>
          <w:rFonts w:cs="Times New Roman"/>
        </w:rPr>
        <w:t xml:space="preserve">develop strategies needed to maintain physical activity levels as they navigate life’s challenges and stages from early to older adulthood. </w:t>
      </w:r>
    </w:p>
    <w:p w14:paraId="5DF0DE47" w14:textId="77777777" w:rsidR="006E2DE4" w:rsidRPr="00855A5D" w:rsidRDefault="000A0C48" w:rsidP="000A0C48">
      <w:pPr>
        <w:rPr>
          <w:rFonts w:cs="Times New Roman"/>
          <w:b/>
          <w:bCs/>
          <w:sz w:val="28"/>
          <w:szCs w:val="28"/>
        </w:rPr>
      </w:pPr>
      <w:r w:rsidRPr="00855A5D">
        <w:rPr>
          <w:rFonts w:cs="Times New Roman"/>
        </w:rPr>
        <w:t>Conceptualizing one’s ebbing and flowing levels of physical literacy (Whitehead, 2019) to be a journey (Taplin, 2019) is an approach that invites students to make sense of their physical activity progress (Green</w:t>
      </w:r>
      <w:r w:rsidR="006E2DE4" w:rsidRPr="00855A5D">
        <w:rPr>
          <w:rFonts w:cs="Times New Roman"/>
        </w:rPr>
        <w:t xml:space="preserve"> et al.</w:t>
      </w:r>
      <w:r w:rsidRPr="00855A5D">
        <w:rPr>
          <w:rFonts w:cs="Times New Roman"/>
          <w:color w:val="000000" w:themeColor="text1"/>
        </w:rPr>
        <w:t xml:space="preserve">, 2018) beyond normative comparison (i.e., </w:t>
      </w:r>
      <w:r w:rsidRPr="00855A5D">
        <w:rPr>
          <w:rFonts w:cs="Times New Roman"/>
          <w:color w:val="000000" w:themeColor="text1"/>
          <w:shd w:val="clear" w:color="auto" w:fill="FFFFFF"/>
        </w:rPr>
        <w:t>Tremblay &amp; Longmuir, 2017). Yet emphasis placed on physical-literacy-as-a-journey assessment is historic, as one is asked to look back and build from previous experiences while, at the same time,</w:t>
      </w:r>
      <w:r w:rsidRPr="00855A5D">
        <w:rPr>
          <w:rFonts w:cs="Times New Roman"/>
          <w:color w:val="000000" w:themeColor="text1"/>
        </w:rPr>
        <w:t xml:space="preserve"> embrace the present moment (Taplin, 2019, p. 241). Given </w:t>
      </w:r>
      <w:r w:rsidRPr="00855A5D">
        <w:rPr>
          <w:rFonts w:cs="Times New Roman"/>
        </w:rPr>
        <w:t>the anticipated proportional increase of older adult</w:t>
      </w:r>
      <w:r w:rsidR="006E2DE4" w:rsidRPr="00855A5D">
        <w:rPr>
          <w:rFonts w:cs="Times New Roman"/>
        </w:rPr>
        <w:t>s</w:t>
      </w:r>
      <w:r w:rsidRPr="00855A5D">
        <w:rPr>
          <w:rFonts w:cs="Times New Roman"/>
        </w:rPr>
        <w:t xml:space="preserve"> in our future populations, </w:t>
      </w:r>
      <w:r w:rsidRPr="00855A5D">
        <w:rPr>
          <w:rFonts w:cs="Times New Roman"/>
        </w:rPr>
        <w:lastRenderedPageBreak/>
        <w:t>i.e., that “the number of persons aged 80 years or older is expected to triple between 2020 and 2050” (WHO, 2022</w:t>
      </w:r>
      <w:r w:rsidR="006E2DE4" w:rsidRPr="00855A5D">
        <w:rPr>
          <w:rFonts w:cs="Times New Roman"/>
        </w:rPr>
        <w:t xml:space="preserve">, </w:t>
      </w:r>
      <w:proofErr w:type="spellStart"/>
      <w:r w:rsidR="006E2DE4" w:rsidRPr="00855A5D">
        <w:rPr>
          <w:rFonts w:cs="Times New Roman"/>
        </w:rPr>
        <w:t>n.p.</w:t>
      </w:r>
      <w:proofErr w:type="spellEnd"/>
      <w:r w:rsidRPr="00855A5D">
        <w:rPr>
          <w:rFonts w:cs="Times New Roman"/>
        </w:rPr>
        <w:t>), might we give more thought to not only looking back but to also look forward with the aim of positively shaping attitudes, beliefs perceptions and actions pertaining to active aging? And might we not embrace the recommendations from the CCAA and prioritize intergenerational physical activity/education research so that older adults can move and be moved by K-12 students and vice versa?</w:t>
      </w:r>
    </w:p>
    <w:p w14:paraId="418EDB4C" w14:textId="752B7344" w:rsidR="006E2DE4" w:rsidRPr="00855A5D" w:rsidRDefault="006E2DE4" w:rsidP="006E2DE4">
      <w:pPr>
        <w:rPr>
          <w:rFonts w:cs="Times New Roman"/>
          <w:b/>
          <w:bCs/>
          <w:sz w:val="28"/>
          <w:szCs w:val="28"/>
        </w:rPr>
      </w:pPr>
      <w:r w:rsidRPr="00855A5D">
        <w:rPr>
          <w:rFonts w:cs="Times New Roman"/>
          <w:b/>
          <w:bCs/>
          <w:sz w:val="28"/>
          <w:szCs w:val="28"/>
        </w:rPr>
        <w:t>InterActive for Life</w:t>
      </w:r>
      <w:r w:rsidR="000A0C48" w:rsidRPr="00855A5D">
        <w:rPr>
          <w:rFonts w:cs="Times New Roman"/>
          <w:b/>
          <w:bCs/>
          <w:sz w:val="28"/>
          <w:szCs w:val="28"/>
        </w:rPr>
        <w:t xml:space="preserve"> and </w:t>
      </w:r>
      <w:r w:rsidR="00044860" w:rsidRPr="00855A5D">
        <w:rPr>
          <w:rFonts w:cs="Times New Roman"/>
          <w:b/>
          <w:bCs/>
          <w:sz w:val="28"/>
          <w:szCs w:val="28"/>
        </w:rPr>
        <w:t xml:space="preserve">the </w:t>
      </w:r>
      <w:r w:rsidR="000A0C48" w:rsidRPr="00855A5D">
        <w:rPr>
          <w:rFonts w:cs="Times New Roman"/>
          <w:b/>
          <w:bCs/>
          <w:sz w:val="28"/>
          <w:szCs w:val="28"/>
        </w:rPr>
        <w:t>International</w:t>
      </w:r>
      <w:r w:rsidRPr="00855A5D">
        <w:rPr>
          <w:rFonts w:cs="Times New Roman"/>
          <w:b/>
          <w:bCs/>
          <w:sz w:val="28"/>
          <w:szCs w:val="28"/>
        </w:rPr>
        <w:t xml:space="preserve"> Council of Active Aging </w:t>
      </w:r>
      <w:r w:rsidR="000A0C48" w:rsidRPr="00855A5D">
        <w:rPr>
          <w:rFonts w:cs="Times New Roman"/>
          <w:b/>
          <w:bCs/>
          <w:sz w:val="28"/>
          <w:szCs w:val="28"/>
        </w:rPr>
        <w:t xml:space="preserve">Partnership </w:t>
      </w:r>
    </w:p>
    <w:p w14:paraId="2132CBCF" w14:textId="77777777" w:rsidR="00081A91" w:rsidRPr="00855A5D" w:rsidRDefault="000A0C48" w:rsidP="00081A91">
      <w:pPr>
        <w:rPr>
          <w:rFonts w:cs="Times New Roman"/>
          <w:b/>
          <w:bCs/>
          <w:sz w:val="28"/>
          <w:szCs w:val="28"/>
        </w:rPr>
      </w:pPr>
      <w:r w:rsidRPr="00855A5D">
        <w:rPr>
          <w:rFonts w:cs="Times New Roman"/>
        </w:rPr>
        <w:t xml:space="preserve">With the aim of bringing experiential knowledge from the active aging population to university-based physical education teacher education programs and, in turn, </w:t>
      </w:r>
      <w:r w:rsidR="00081A91" w:rsidRPr="00855A5D">
        <w:rPr>
          <w:rFonts w:cs="Times New Roman"/>
        </w:rPr>
        <w:t xml:space="preserve">to </w:t>
      </w:r>
      <w:r w:rsidRPr="00855A5D">
        <w:rPr>
          <w:rFonts w:cs="Times New Roman"/>
        </w:rPr>
        <w:t>children in schools, I am leading a research team in the study of older adults who are active for life. Together with my research partner, Stephen Smith, and graduate students who form the InterActive for Life (IA4L) research team, we partnered with the International Council on Active Aging (ICAA) to study physical activity programming in senior living communities. Prior to engaging in our data collection, we formed strategic alliance</w:t>
      </w:r>
      <w:r w:rsidR="00081A91" w:rsidRPr="00855A5D">
        <w:rPr>
          <w:rFonts w:cs="Times New Roman"/>
        </w:rPr>
        <w:t>s</w:t>
      </w:r>
      <w:r w:rsidRPr="00855A5D">
        <w:rPr>
          <w:rFonts w:cs="Times New Roman"/>
        </w:rPr>
        <w:t xml:space="preserve"> with organizations with “active for life” aims, namely, Sport for Life, the International Physical Literacy Association and Physical and Health Education Canada</w:t>
      </w:r>
      <w:r w:rsidR="00081A91" w:rsidRPr="00855A5D">
        <w:rPr>
          <w:rFonts w:cs="Times New Roman"/>
        </w:rPr>
        <w:t>,</w:t>
      </w:r>
      <w:r w:rsidRPr="00855A5D">
        <w:rPr>
          <w:rFonts w:cs="Times New Roman"/>
        </w:rPr>
        <w:t xml:space="preserve"> who became members of our “advisory board”. My goal in securing these community connections was bidirectional in that we sought guidance as we headed into this study. We also wanted to include them at different stages of our analysis to ensure that our findings would be understood, translated and mobilized in ways that were applicable and appropriate for physical activity leaders, coaches and teachers affiliated with their organizations. While active aging is a new area of focus for the IA4L team, we are quickly becoming leaders in disrupting ageism in active for life conversations and resources. At present, conceptions of intergenerational engagement are one-sided in terms of the energy that is directed toward youth (not older adults) in transformative conception</w:t>
      </w:r>
      <w:r w:rsidR="00081A91" w:rsidRPr="00855A5D">
        <w:rPr>
          <w:rFonts w:cs="Times New Roman"/>
        </w:rPr>
        <w:t>s of leadership (Sánchez-García</w:t>
      </w:r>
      <w:r w:rsidRPr="00855A5D">
        <w:rPr>
          <w:rFonts w:cs="Times New Roman"/>
        </w:rPr>
        <w:t xml:space="preserve"> et al., 2024). Other intergenerational interventions, through pro</w:t>
      </w:r>
      <w:r w:rsidR="00081A91" w:rsidRPr="00855A5D">
        <w:rPr>
          <w:rFonts w:cs="Times New Roman"/>
        </w:rPr>
        <w:t>-</w:t>
      </w:r>
      <w:r w:rsidRPr="00855A5D">
        <w:rPr>
          <w:rFonts w:cs="Times New Roman"/>
        </w:rPr>
        <w:t>social conceptions of leadership, position the older adults as someone in need of help (</w:t>
      </w:r>
      <w:r w:rsidR="00081A91" w:rsidRPr="00855A5D">
        <w:rPr>
          <w:rFonts w:cs="Times New Roman"/>
          <w:color w:val="222222"/>
          <w:shd w:val="clear" w:color="auto" w:fill="FFFFFF"/>
        </w:rPr>
        <w:t>Ruiz-Montero</w:t>
      </w:r>
      <w:r w:rsidRPr="00855A5D">
        <w:rPr>
          <w:rFonts w:cs="Times New Roman"/>
          <w:color w:val="222222"/>
          <w:shd w:val="clear" w:color="auto" w:fill="FFFFFF"/>
        </w:rPr>
        <w:t xml:space="preserve"> et a</w:t>
      </w:r>
      <w:r w:rsidR="00081A91" w:rsidRPr="00855A5D">
        <w:rPr>
          <w:rFonts w:cs="Times New Roman"/>
          <w:color w:val="222222"/>
          <w:shd w:val="clear" w:color="auto" w:fill="FFFFFF"/>
        </w:rPr>
        <w:t>l</w:t>
      </w:r>
      <w:r w:rsidRPr="00855A5D">
        <w:rPr>
          <w:rFonts w:cs="Times New Roman"/>
          <w:color w:val="222222"/>
          <w:shd w:val="clear" w:color="auto" w:fill="FFFFFF"/>
        </w:rPr>
        <w:t>., 2025)</w:t>
      </w:r>
      <w:r w:rsidRPr="00855A5D">
        <w:rPr>
          <w:rFonts w:cs="Times New Roman"/>
        </w:rPr>
        <w:t>. With a focus of prioritizing the wisdom of older adults and conducting research with, not on</w:t>
      </w:r>
      <w:r w:rsidR="00081A91" w:rsidRPr="00855A5D">
        <w:rPr>
          <w:rFonts w:cs="Times New Roman"/>
        </w:rPr>
        <w:t>,</w:t>
      </w:r>
      <w:r w:rsidRPr="00855A5D">
        <w:rPr>
          <w:rFonts w:cs="Times New Roman"/>
        </w:rPr>
        <w:t xml:space="preserve"> them, our advisory board included represe</w:t>
      </w:r>
      <w:r w:rsidR="00081A91" w:rsidRPr="00855A5D">
        <w:rPr>
          <w:rFonts w:cs="Times New Roman"/>
        </w:rPr>
        <w:t>ntative residents from communities</w:t>
      </w:r>
      <w:r w:rsidRPr="00855A5D">
        <w:rPr>
          <w:rFonts w:cs="Times New Roman"/>
        </w:rPr>
        <w:t xml:space="preserve"> we visited. The three communities were selected </w:t>
      </w:r>
      <w:proofErr w:type="gramStart"/>
      <w:r w:rsidRPr="00855A5D">
        <w:rPr>
          <w:rFonts w:cs="Times New Roman"/>
        </w:rPr>
        <w:t>on the basis of</w:t>
      </w:r>
      <w:proofErr w:type="gramEnd"/>
      <w:r w:rsidRPr="00855A5D">
        <w:rPr>
          <w:rFonts w:cs="Times New Roman"/>
        </w:rPr>
        <w:t xml:space="preserve"> receiving the prestigious </w:t>
      </w:r>
      <w:r w:rsidRPr="00855A5D">
        <w:rPr>
          <w:rFonts w:cs="Times New Roman"/>
          <w:color w:val="001D35"/>
          <w:shd w:val="clear" w:color="auto" w:fill="FFFFFF"/>
        </w:rPr>
        <w:t>ICAA NuStep Pinnacle “Best in Wellness” Award.</w:t>
      </w:r>
      <w:r w:rsidRPr="00855A5D">
        <w:rPr>
          <w:rFonts w:cs="Times New Roman"/>
        </w:rPr>
        <w:t xml:space="preserve"> Our research focus was to learn what inspires joyful and relationally connected physical activity across the life</w:t>
      </w:r>
      <w:r w:rsidR="00081A91" w:rsidRPr="00855A5D">
        <w:rPr>
          <w:rFonts w:cs="Times New Roman"/>
        </w:rPr>
        <w:t>-</w:t>
      </w:r>
      <w:r w:rsidRPr="00855A5D">
        <w:rPr>
          <w:rFonts w:cs="Times New Roman"/>
        </w:rPr>
        <w:t xml:space="preserve">course. </w:t>
      </w:r>
    </w:p>
    <w:p w14:paraId="07FCEAC3" w14:textId="77777777" w:rsidR="00641EDA" w:rsidRPr="00855A5D" w:rsidRDefault="000A0C48" w:rsidP="00641EDA">
      <w:pPr>
        <w:rPr>
          <w:rFonts w:cs="Times New Roman"/>
          <w:b/>
          <w:bCs/>
          <w:sz w:val="28"/>
          <w:szCs w:val="28"/>
        </w:rPr>
      </w:pPr>
      <w:r w:rsidRPr="00855A5D">
        <w:rPr>
          <w:rFonts w:cs="Times New Roman"/>
        </w:rPr>
        <w:t>Supported by the Social Science and Humanities Research Council (SSHRC) of Canada, we were afforded the opportunity to learn from wellness directors, instructors and residents in the ways wellness-oriented communities experience joy-in-action and interaction. The three communities we visited and continue to maintain contact with include Mather Splendido in Arizona (King, 2023), Sunnyside in Virginia (Halpert, 2020) and Tapestry (now Victoria Harbour by Chartwell) in Victoria (King, 2022). The IA4L team spent up to a week in each location to get a participatory sense of the physical activity programming first</w:t>
      </w:r>
      <w:r w:rsidR="00081A91" w:rsidRPr="00855A5D">
        <w:rPr>
          <w:rFonts w:cs="Times New Roman"/>
        </w:rPr>
        <w:t>-</w:t>
      </w:r>
      <w:r w:rsidRPr="00855A5D">
        <w:rPr>
          <w:rFonts w:cs="Times New Roman"/>
        </w:rPr>
        <w:t xml:space="preserve">hand. During each immersive visit, the IA4L research team participated in daily physical activity classes scheduled up to four times a day at each of the three communities. After each activity from Tai Chi, chair volleyball, </w:t>
      </w:r>
      <w:proofErr w:type="spellStart"/>
      <w:r w:rsidRPr="00855A5D">
        <w:rPr>
          <w:rFonts w:cs="Times New Roman"/>
        </w:rPr>
        <w:t>aquamotion</w:t>
      </w:r>
      <w:proofErr w:type="spellEnd"/>
      <w:r w:rsidRPr="00855A5D">
        <w:rPr>
          <w:rFonts w:cs="Times New Roman"/>
        </w:rPr>
        <w:t>, aerobics, strength, balance, boxing, cardio drumming, yoga, posture class, kayaking or nature walking was experienced, participants were invited to participate in focus group discussions and share: a) what motivated them to participate in each activity, b) what parts of the activity they liked the most, and c) what it was like to experience the activity with others, i.e., to describe the difference between experiencing the activity by oneself versus with others. Over 29 classes were sampled, 33 focus grou</w:t>
      </w:r>
      <w:r w:rsidR="00081A91" w:rsidRPr="00855A5D">
        <w:rPr>
          <w:rFonts w:cs="Times New Roman"/>
        </w:rPr>
        <w:t xml:space="preserve">ps were </w:t>
      </w:r>
      <w:proofErr w:type="gramStart"/>
      <w:r w:rsidR="00081A91" w:rsidRPr="00855A5D">
        <w:rPr>
          <w:rFonts w:cs="Times New Roman"/>
        </w:rPr>
        <w:t>conducted</w:t>
      </w:r>
      <w:proofErr w:type="gramEnd"/>
      <w:r w:rsidR="00081A91" w:rsidRPr="00855A5D">
        <w:rPr>
          <w:rFonts w:cs="Times New Roman"/>
        </w:rPr>
        <w:t xml:space="preserve"> and 19 follow-</w:t>
      </w:r>
      <w:r w:rsidRPr="00855A5D">
        <w:rPr>
          <w:rFonts w:cs="Times New Roman"/>
        </w:rPr>
        <w:t>up interviews were performed.</w:t>
      </w:r>
    </w:p>
    <w:p w14:paraId="379ECEB0" w14:textId="77777777" w:rsidR="00641EDA" w:rsidRPr="00855A5D" w:rsidRDefault="000A0C48" w:rsidP="00641EDA">
      <w:pPr>
        <w:rPr>
          <w:rFonts w:cs="Times New Roman"/>
          <w:b/>
          <w:bCs/>
          <w:sz w:val="28"/>
          <w:szCs w:val="28"/>
        </w:rPr>
      </w:pPr>
      <w:r w:rsidRPr="00855A5D">
        <w:rPr>
          <w:rFonts w:cs="Times New Roman"/>
        </w:rPr>
        <w:lastRenderedPageBreak/>
        <w:t>The rational</w:t>
      </w:r>
      <w:r w:rsidR="00641EDA" w:rsidRPr="00855A5D">
        <w:rPr>
          <w:rFonts w:cs="Times New Roman"/>
        </w:rPr>
        <w:t>e,</w:t>
      </w:r>
      <w:r w:rsidRPr="00855A5D">
        <w:rPr>
          <w:rFonts w:cs="Times New Roman"/>
        </w:rPr>
        <w:t xml:space="preserve"> which guided the study design</w:t>
      </w:r>
      <w:r w:rsidR="00641EDA" w:rsidRPr="00855A5D">
        <w:rPr>
          <w:rFonts w:cs="Times New Roman"/>
        </w:rPr>
        <w:t>,</w:t>
      </w:r>
      <w:r w:rsidRPr="00855A5D">
        <w:rPr>
          <w:rFonts w:cs="Times New Roman"/>
        </w:rPr>
        <w:t xml:space="preserve"> was based on learning from positive examples, i.e., engaging with and learning from older adults who prioritized wellness and physical activity programming to such an extent that it guided where and with whom they wished to live in their later years. Through the methodological lens of motion-sensing phenomenology (Lloyd &amp; Smith, 2021), kinaesthetic knowledge was prioritized in that participants were asked to describe their experiences of joyful action and interaction in tangible, palpable ways, through example. While many unanticipated insights and learnings emerged as we engaged with active aging participants and programs,</w:t>
      </w:r>
      <w:r w:rsidR="00641EDA" w:rsidRPr="00855A5D">
        <w:rPr>
          <w:rFonts w:cs="Times New Roman"/>
        </w:rPr>
        <w:t xml:space="preserve"> what I would like to home in on</w:t>
      </w:r>
      <w:r w:rsidRPr="00855A5D">
        <w:rPr>
          <w:rFonts w:cs="Times New Roman"/>
        </w:rPr>
        <w:t xml:space="preserve"> are those that relate to disrupting ageism in active aging education. I would also like to disclose how my unknowingly ageist beliefs also surfaced, which created opportunity for them to be disrupted as a new appreciation and understanding of active aging education across the lifespan emerged. </w:t>
      </w:r>
    </w:p>
    <w:p w14:paraId="131B7975" w14:textId="6C31A49A" w:rsidR="000A0C48" w:rsidRPr="00855A5D" w:rsidRDefault="000A0C48" w:rsidP="00641EDA">
      <w:pPr>
        <w:rPr>
          <w:rFonts w:cs="Times New Roman"/>
          <w:b/>
          <w:bCs/>
          <w:sz w:val="28"/>
          <w:szCs w:val="28"/>
        </w:rPr>
      </w:pPr>
      <w:r w:rsidRPr="00855A5D">
        <w:rPr>
          <w:rFonts w:cs="Times New Roman"/>
        </w:rPr>
        <w:t xml:space="preserve">To contextualize my awareness of ageism, or lack thereof, in active aging education, I must point out that I have been a leader in physical activity research for the past twenty-five years. I have studied experiences of flow in group fitness and personal training encounters (Lloyd, 2004; Lloyd &amp; Smith, 2006), physical &amp; health education (e.g. Lloyd, 2011a, 2011b, 2012a, 2012b; Lloyd &amp; Smith, 2009), outdoor pursuits (Lloyd, 2011a), teacher education (Lloyd, 2012a), children’s climbing (Lloyd, 2012b, 2015b, 2016), salsa dance (Lloyd, 2015c, 2017, 2021a, 2021b; Lloyd &amp; Smith, 2023) as well as other partner practices such as push hands tai chi, equestrian arts, and acroyoga (Lloyd &amp; Smith, 2022a, 2022b, 2023). I have only recently turned my attention to active aging (Lloyd, Smith &amp; </w:t>
      </w:r>
      <w:proofErr w:type="spellStart"/>
      <w:r w:rsidRPr="00855A5D">
        <w:rPr>
          <w:rFonts w:cs="Times New Roman"/>
        </w:rPr>
        <w:t>Sahingil</w:t>
      </w:r>
      <w:proofErr w:type="spellEnd"/>
      <w:r w:rsidRPr="00855A5D">
        <w:rPr>
          <w:rFonts w:cs="Times New Roman"/>
        </w:rPr>
        <w:t>, 2024) an</w:t>
      </w:r>
      <w:r w:rsidR="00641EDA" w:rsidRPr="00855A5D">
        <w:rPr>
          <w:rFonts w:cs="Times New Roman"/>
        </w:rPr>
        <w:t>d what it means to be not only “active for life,”</w:t>
      </w:r>
      <w:r w:rsidRPr="00855A5D">
        <w:rPr>
          <w:rFonts w:cs="Times New Roman"/>
        </w:rPr>
        <w:t xml:space="preserve"> the goal of physical education programs worldwide (Kirk, 2020; Whitehead, 20</w:t>
      </w:r>
      <w:r w:rsidR="00641EDA" w:rsidRPr="00855A5D">
        <w:rPr>
          <w:rFonts w:cs="Times New Roman"/>
        </w:rPr>
        <w:t>19), but also “interactive for life,”</w:t>
      </w:r>
      <w:r w:rsidRPr="00855A5D">
        <w:rPr>
          <w:rFonts w:cs="Times New Roman"/>
        </w:rPr>
        <w:t xml:space="preserve"> as in relationally connected to ourselves, others, communities, as well as the world in which we find ourselves (Lloyd &amp; Smith, 2022a, 2022b). Nothing prepared me for the ways in which I was deeply moved, as I was welcomed into three senior living communities and invited to experience physical activity with those who found ways to be active and meaningfully interactive for life. Lookin</w:t>
      </w:r>
      <w:r w:rsidR="00641EDA" w:rsidRPr="00855A5D">
        <w:rPr>
          <w:rFonts w:cs="Times New Roman"/>
        </w:rPr>
        <w:t xml:space="preserve">g back, before I began the data </w:t>
      </w:r>
      <w:r w:rsidRPr="00855A5D">
        <w:rPr>
          <w:rFonts w:cs="Times New Roman"/>
        </w:rPr>
        <w:t>gathering phase, I imaged that I would be interacting with people who were different than me in terms of age, stage in life, aspirations, and physical activity engagement. What I found instead was a feeling of being welcomed and a feeling of belonging. I did not engage in a study “on” active aging from a detached stance. I experienced instead a deep connection with the people who shared moving moments alongside and “with” me, not only in conversation, but in the studios, the walking trails, the weight room and the pool.</w:t>
      </w:r>
    </w:p>
    <w:p w14:paraId="118962E1" w14:textId="77777777" w:rsidR="00641EDA" w:rsidRPr="00855A5D" w:rsidRDefault="00641EDA" w:rsidP="00641EDA">
      <w:pPr>
        <w:rPr>
          <w:rFonts w:cs="Times New Roman"/>
          <w:b/>
          <w:bCs/>
          <w:iCs/>
          <w:sz w:val="28"/>
          <w:szCs w:val="28"/>
        </w:rPr>
      </w:pPr>
      <w:r w:rsidRPr="00855A5D">
        <w:rPr>
          <w:rFonts w:cs="Times New Roman"/>
          <w:b/>
          <w:bCs/>
          <w:iCs/>
          <w:sz w:val="28"/>
          <w:szCs w:val="28"/>
        </w:rPr>
        <w:t>Ageism and</w:t>
      </w:r>
      <w:r w:rsidR="000A0C48" w:rsidRPr="00855A5D">
        <w:rPr>
          <w:rFonts w:cs="Times New Roman"/>
          <w:b/>
          <w:bCs/>
          <w:iCs/>
          <w:sz w:val="28"/>
          <w:szCs w:val="28"/>
        </w:rPr>
        <w:t xml:space="preserve"> Activity Levels </w:t>
      </w:r>
    </w:p>
    <w:p w14:paraId="7ED05542" w14:textId="77777777" w:rsidR="00AF59DD" w:rsidRPr="00855A5D" w:rsidRDefault="000A0C48" w:rsidP="00AF59DD">
      <w:pPr>
        <w:rPr>
          <w:rFonts w:cs="Times New Roman"/>
          <w:b/>
          <w:bCs/>
          <w:iCs/>
          <w:sz w:val="28"/>
          <w:szCs w:val="28"/>
        </w:rPr>
      </w:pPr>
      <w:r w:rsidRPr="00855A5D">
        <w:rPr>
          <w:rFonts w:cs="Times New Roman"/>
        </w:rPr>
        <w:t>Like many of the active seniors I met, who formed assumptions prior to taking part in group fitness programming at the senior living communities, I walked into this study with the assumption that the classes were going to be easy. The study design reveals this bias</w:t>
      </w:r>
      <w:r w:rsidR="00AF59DD" w:rsidRPr="00855A5D">
        <w:rPr>
          <w:rFonts w:cs="Times New Roman"/>
        </w:rPr>
        <w:t>,</w:t>
      </w:r>
      <w:r w:rsidRPr="00855A5D">
        <w:rPr>
          <w:rFonts w:cs="Times New Roman"/>
        </w:rPr>
        <w:t xml:space="preserve"> as my goal as a researcher was to participate in as many scheduled activities as I could each day (which, in some locations, turned out to be three or four per day). I did not take a moment to imagine the degree to which I would be challenged in terms of the amount of energy I would need to move alongside active seniors </w:t>
      </w:r>
      <w:proofErr w:type="gramStart"/>
      <w:r w:rsidRPr="00855A5D">
        <w:rPr>
          <w:rFonts w:cs="Times New Roman"/>
        </w:rPr>
        <w:t>and,</w:t>
      </w:r>
      <w:proofErr w:type="gramEnd"/>
      <w:r w:rsidRPr="00855A5D">
        <w:rPr>
          <w:rFonts w:cs="Times New Roman"/>
        </w:rPr>
        <w:t xml:space="preserve"> then, turn my full attention to soaking in their wisdom, as we engaged in focus group discussions. I couldn’t have been more ageist as a new active acting researcher! </w:t>
      </w:r>
    </w:p>
    <w:p w14:paraId="30A6C2ED" w14:textId="5D14625E" w:rsidR="000A0C48" w:rsidRPr="00855A5D" w:rsidRDefault="000A0C48" w:rsidP="00AF59DD">
      <w:pPr>
        <w:rPr>
          <w:rFonts w:cs="Times New Roman"/>
          <w:b/>
          <w:bCs/>
          <w:iCs/>
          <w:sz w:val="28"/>
          <w:szCs w:val="28"/>
        </w:rPr>
      </w:pPr>
      <w:r w:rsidRPr="00855A5D">
        <w:rPr>
          <w:rFonts w:cs="Times New Roman"/>
        </w:rPr>
        <w:t xml:space="preserve">Laura (pseudonym), a resident who went out of her way to </w:t>
      </w:r>
      <w:proofErr w:type="gramStart"/>
      <w:r w:rsidRPr="00855A5D">
        <w:rPr>
          <w:rFonts w:cs="Times New Roman"/>
        </w:rPr>
        <w:t>open up</w:t>
      </w:r>
      <w:proofErr w:type="gramEnd"/>
      <w:r w:rsidRPr="00855A5D">
        <w:rPr>
          <w:rFonts w:cs="Times New Roman"/>
        </w:rPr>
        <w:t xml:space="preserve"> and share her experiences with being active over her life</w:t>
      </w:r>
      <w:r w:rsidR="00AF59DD" w:rsidRPr="00855A5D">
        <w:rPr>
          <w:rFonts w:cs="Times New Roman"/>
        </w:rPr>
        <w:t>-</w:t>
      </w:r>
      <w:r w:rsidRPr="00855A5D">
        <w:rPr>
          <w:rFonts w:cs="Times New Roman"/>
        </w:rPr>
        <w:t>course, had a similar bias about fitness classes programmed for seniors</w:t>
      </w:r>
      <w:r w:rsidR="00AF59DD" w:rsidRPr="00855A5D">
        <w:rPr>
          <w:rFonts w:cs="Times New Roman"/>
        </w:rPr>
        <w:t>,</w:t>
      </w:r>
      <w:r w:rsidRPr="00855A5D">
        <w:rPr>
          <w:rFonts w:cs="Times New Roman"/>
        </w:rPr>
        <w:t xml:space="preserve"> before she tried her first class. She said: </w:t>
      </w:r>
    </w:p>
    <w:p w14:paraId="0890D8C4" w14:textId="4949C3E6" w:rsidR="000A0C48" w:rsidRPr="00855A5D" w:rsidRDefault="000A0C48" w:rsidP="00AF59DD">
      <w:pPr>
        <w:ind w:left="720" w:right="720"/>
        <w:jc w:val="both"/>
        <w:rPr>
          <w:rFonts w:cs="Times New Roman"/>
        </w:rPr>
      </w:pPr>
      <w:r w:rsidRPr="00855A5D">
        <w:rPr>
          <w:rFonts w:cs="Times New Roman"/>
        </w:rPr>
        <w:t xml:space="preserve">I was working with a personal trainer […and </w:t>
      </w:r>
      <w:r w:rsidR="00AF59DD" w:rsidRPr="00855A5D">
        <w:rPr>
          <w:rFonts w:cs="Times New Roman"/>
        </w:rPr>
        <w:t>she] said that there was a half-</w:t>
      </w:r>
      <w:r w:rsidRPr="00855A5D">
        <w:rPr>
          <w:rFonts w:cs="Times New Roman"/>
        </w:rPr>
        <w:t xml:space="preserve">hour chair exercise class. I turned my nose up, and [thought] I don't need that kind of thing. I'm </w:t>
      </w:r>
      <w:r w:rsidRPr="00855A5D">
        <w:rPr>
          <w:rFonts w:cs="Times New Roman"/>
        </w:rPr>
        <w:lastRenderedPageBreak/>
        <w:t>way better than that! And so, I went to the gym by myself, and I continued with my personal trainer. And then one day I was… I don't remember the exact reason, but I thought, “Oh, what the heck. I'll just try one of those classes.” And I went. “Holy crap. It was hard!” I was shocked by most of these people [who] are over 80, and I'm having trouble keeping up!</w:t>
      </w:r>
      <w:r w:rsidR="003A0318" w:rsidRPr="00855A5D">
        <w:rPr>
          <w:rFonts w:cs="Times New Roman"/>
        </w:rPr>
        <w:t xml:space="preserve"> </w:t>
      </w:r>
      <w:r w:rsidRPr="00855A5D">
        <w:rPr>
          <w:rFonts w:cs="Times New Roman"/>
        </w:rPr>
        <w:t xml:space="preserve">Fitness has been my adult life. And I think I'm in pretty good shape for my age.... I came into this class and was like, “Wow, look at this!” So that's my experience of the first time I came into one of these classes, and I have been coming </w:t>
      </w:r>
      <w:proofErr w:type="gramStart"/>
      <w:r w:rsidRPr="00855A5D">
        <w:rPr>
          <w:rFonts w:cs="Times New Roman"/>
        </w:rPr>
        <w:t>fairly regularly</w:t>
      </w:r>
      <w:proofErr w:type="gramEnd"/>
      <w:r w:rsidRPr="00855A5D">
        <w:rPr>
          <w:rFonts w:cs="Times New Roman"/>
        </w:rPr>
        <w:t xml:space="preserve"> ever since.</w:t>
      </w:r>
    </w:p>
    <w:p w14:paraId="37D88270" w14:textId="77777777" w:rsidR="000A0C48" w:rsidRPr="00855A5D" w:rsidRDefault="000A0C48" w:rsidP="00AF59DD">
      <w:pPr>
        <w:rPr>
          <w:rFonts w:cs="Times New Roman"/>
        </w:rPr>
      </w:pPr>
      <w:r w:rsidRPr="00855A5D">
        <w:rPr>
          <w:rFonts w:cs="Times New Roman"/>
        </w:rPr>
        <w:t xml:space="preserve">A resident from a different community had the same initial assumption about senior fitness classes being too easy and shares why challenge is key to her enjoyment. She, like other residents have access to regular instructors who get to know participants and offer progressive options to complexify movement patterns and progressions; </w:t>
      </w:r>
      <w:proofErr w:type="gramStart"/>
      <w:r w:rsidRPr="00855A5D">
        <w:rPr>
          <w:rFonts w:cs="Times New Roman"/>
        </w:rPr>
        <w:t>but,</w:t>
      </w:r>
      <w:proofErr w:type="gramEnd"/>
      <w:r w:rsidRPr="00855A5D">
        <w:rPr>
          <w:rFonts w:cs="Times New Roman"/>
        </w:rPr>
        <w:t xml:space="preserve"> every now and then, they have a substitute or a young college student doing a practicum placement who underestimates what they can do. The following excerpt gives perspective on what it is like to experience ageism in physical activity pedagogy. Lucy (pseudonym) shares:</w:t>
      </w:r>
    </w:p>
    <w:p w14:paraId="7C05AB86" w14:textId="77777777" w:rsidR="003A0318" w:rsidRPr="00855A5D" w:rsidRDefault="000A0C48" w:rsidP="003A0318">
      <w:pPr>
        <w:pStyle w:val="ListParagraph"/>
        <w:ind w:right="720"/>
        <w:jc w:val="both"/>
        <w:rPr>
          <w:rFonts w:cs="Times New Roman"/>
        </w:rPr>
      </w:pPr>
      <w:r w:rsidRPr="00855A5D">
        <w:rPr>
          <w:rFonts w:cs="Times New Roman"/>
        </w:rPr>
        <w:t xml:space="preserve">When I came here, I first thought I'm not going to like these classes </w:t>
      </w:r>
      <w:r w:rsidR="003A0318" w:rsidRPr="00855A5D">
        <w:rPr>
          <w:rFonts w:cs="Times New Roman"/>
        </w:rPr>
        <w:t>because this is the Senior Cent</w:t>
      </w:r>
      <w:r w:rsidRPr="00855A5D">
        <w:rPr>
          <w:rFonts w:cs="Times New Roman"/>
        </w:rPr>
        <w:t>r</w:t>
      </w:r>
      <w:r w:rsidR="003A0318" w:rsidRPr="00855A5D">
        <w:rPr>
          <w:rFonts w:cs="Times New Roman"/>
        </w:rPr>
        <w:t>e</w:t>
      </w:r>
      <w:r w:rsidRPr="00855A5D">
        <w:rPr>
          <w:rFonts w:cs="Times New Roman"/>
        </w:rPr>
        <w:t xml:space="preserve">. I'll go back to my gym and the community. But I've stayed and one of the things I like, besides the variety and the enthusiasm of the instructors, is they don't talk down to us like we are old people. [They give us] options, so you know, it's like, take your choice.... There's an option. Yeah. Here's variation. And people know what size weights to use. </w:t>
      </w:r>
    </w:p>
    <w:p w14:paraId="0259283D" w14:textId="77777777" w:rsidR="003A0318" w:rsidRPr="00855A5D" w:rsidRDefault="003A0318" w:rsidP="003A0318">
      <w:pPr>
        <w:pStyle w:val="ListParagraph"/>
        <w:ind w:right="720"/>
        <w:jc w:val="both"/>
        <w:rPr>
          <w:rFonts w:cs="Times New Roman"/>
        </w:rPr>
      </w:pPr>
    </w:p>
    <w:p w14:paraId="08CC6586" w14:textId="009229C5" w:rsidR="000A0C48" w:rsidRPr="00855A5D" w:rsidRDefault="000A0C48" w:rsidP="003A0318">
      <w:pPr>
        <w:pStyle w:val="ListParagraph"/>
        <w:ind w:right="720"/>
        <w:jc w:val="both"/>
        <w:rPr>
          <w:rFonts w:cs="Times New Roman"/>
        </w:rPr>
      </w:pPr>
      <w:r w:rsidRPr="00855A5D">
        <w:rPr>
          <w:rFonts w:cs="Times New Roman"/>
        </w:rPr>
        <w:t>Some of the [college] students have come here to observe and they think they're going to see 90-year-old mobility-impaired people doing classes and you saw today that's not how it is. This class is cardio strength plus…. It’s the attitude, instead of embracing us as a part of their world, it's kind of like we exist outside of their world.… They might say to you, “Well, you might not be able to do this, but you could work up to it</w:t>
      </w:r>
      <w:proofErr w:type="gramStart"/>
      <w:r w:rsidRPr="00855A5D">
        <w:rPr>
          <w:rFonts w:cs="Times New Roman"/>
        </w:rPr>
        <w:t>?”...</w:t>
      </w:r>
      <w:proofErr w:type="gramEnd"/>
      <w:r w:rsidRPr="00855A5D">
        <w:rPr>
          <w:rFonts w:cs="Times New Roman"/>
        </w:rPr>
        <w:t>. [I will usually do...] like 20, 25 push ups. I've had a [substitute] instructor who said, “Well, can you give me five?” Yeah. I mean, that's insulting. You always get the sense when somebody's talking down to you, versus when somebody's trying to motivate, right?</w:t>
      </w:r>
    </w:p>
    <w:p w14:paraId="151F8C39" w14:textId="77777777" w:rsidR="003A0318" w:rsidRPr="00855A5D" w:rsidRDefault="000A0C48" w:rsidP="003A0318">
      <w:pPr>
        <w:rPr>
          <w:rFonts w:cs="Times New Roman"/>
        </w:rPr>
      </w:pPr>
      <w:r w:rsidRPr="00855A5D">
        <w:rPr>
          <w:rFonts w:cs="Times New Roman"/>
        </w:rPr>
        <w:t>No matter what the level of class, from chair fitness to cardio plus, progressive levels of challenge and choice were paramount for feeling good in a group class across the three research sites. No one wanted to be singled out for choosing an easier or harder opti</w:t>
      </w:r>
      <w:r w:rsidR="003A0318" w:rsidRPr="00855A5D">
        <w:rPr>
          <w:rFonts w:cs="Times New Roman"/>
        </w:rPr>
        <w:t>on. Participants like</w:t>
      </w:r>
      <w:r w:rsidRPr="00855A5D">
        <w:rPr>
          <w:rFonts w:cs="Times New Roman"/>
        </w:rPr>
        <w:t xml:space="preserve"> different options, from selecting a heavier to lighter weight, to no weight at all, to sitting,</w:t>
      </w:r>
      <w:r w:rsidR="003A0318" w:rsidRPr="00855A5D">
        <w:rPr>
          <w:rFonts w:cs="Times New Roman"/>
        </w:rPr>
        <w:t xml:space="preserve"> to standing, to assuming a one-leg</w:t>
      </w:r>
      <w:r w:rsidRPr="00855A5D">
        <w:rPr>
          <w:rFonts w:cs="Times New Roman"/>
        </w:rPr>
        <w:t xml:space="preserve"> balance, or sitting an activity out. Louise (pseudonym) provides perspective on what it is like to experience choice and challenge alongside people with different levels of function and ability:</w:t>
      </w:r>
    </w:p>
    <w:p w14:paraId="7B8CFE29" w14:textId="2E4AB19D" w:rsidR="000A0C48" w:rsidRPr="00855A5D" w:rsidRDefault="000A0C48" w:rsidP="003A0318">
      <w:pPr>
        <w:ind w:left="720" w:right="720"/>
        <w:jc w:val="both"/>
        <w:rPr>
          <w:rFonts w:cs="Times New Roman"/>
        </w:rPr>
      </w:pPr>
      <w:r w:rsidRPr="00855A5D">
        <w:rPr>
          <w:rFonts w:cs="Times New Roman"/>
        </w:rPr>
        <w:t xml:space="preserve">I like the fact that we can do what whatever we're able to do. If we don't think we can do or should </w:t>
      </w:r>
      <w:r w:rsidR="003A0318" w:rsidRPr="00855A5D">
        <w:rPr>
          <w:rFonts w:cs="Times New Roman"/>
        </w:rPr>
        <w:t xml:space="preserve">not </w:t>
      </w:r>
      <w:r w:rsidRPr="00855A5D">
        <w:rPr>
          <w:rFonts w:cs="Times New Roman"/>
        </w:rPr>
        <w:t xml:space="preserve">do something, we don't have to do it…. </w:t>
      </w:r>
      <w:proofErr w:type="gramStart"/>
      <w:r w:rsidRPr="00855A5D">
        <w:rPr>
          <w:rFonts w:cs="Times New Roman"/>
        </w:rPr>
        <w:t>Each individual</w:t>
      </w:r>
      <w:proofErr w:type="gramEnd"/>
      <w:r w:rsidRPr="00855A5D">
        <w:rPr>
          <w:rFonts w:cs="Times New Roman"/>
        </w:rPr>
        <w:t xml:space="preserve"> can regulate. I really like the fact that there are many different levels of ability, but they all feel very comfortable coming. You know, they may sit in the back, which is okay. Yeah. But they're participating and they feel comfortable doing that.</w:t>
      </w:r>
    </w:p>
    <w:p w14:paraId="6AFF6061" w14:textId="77777777" w:rsidR="000A0C48" w:rsidRPr="00855A5D" w:rsidRDefault="000A0C48" w:rsidP="003A0318">
      <w:pPr>
        <w:rPr>
          <w:rFonts w:cs="Times New Roman"/>
        </w:rPr>
      </w:pPr>
      <w:r w:rsidRPr="00855A5D">
        <w:rPr>
          <w:rFonts w:cs="Times New Roman"/>
        </w:rPr>
        <w:t xml:space="preserve">Challenge then, experienced with agency for intensity and complexity, was paramount for active agers to be inspired and motivated to attend class, with opportunities to adapt as needed. </w:t>
      </w:r>
    </w:p>
    <w:p w14:paraId="35C2F237" w14:textId="7E4604F3" w:rsidR="000A0C48" w:rsidRPr="00855A5D" w:rsidRDefault="000A0C48" w:rsidP="003A0318">
      <w:pPr>
        <w:rPr>
          <w:rFonts w:cs="Times New Roman"/>
          <w:color w:val="3A3A3A"/>
          <w:shd w:val="clear" w:color="auto" w:fill="FFFFFF"/>
        </w:rPr>
      </w:pPr>
      <w:r w:rsidRPr="00855A5D">
        <w:rPr>
          <w:rFonts w:cs="Times New Roman"/>
        </w:rPr>
        <w:lastRenderedPageBreak/>
        <w:t xml:space="preserve">I am not sure why I, or the participants I interviewed, imagined group fitness classes designed for seniors would be easy. Such a bias, as indicated by Laura (pseudonym), was an initial deterrent to participating in a group activity when she first moved into her community. Looking to what the research says, we can contextualize these perceptions that older people would be less active, as </w:t>
      </w:r>
      <w:r w:rsidRPr="00855A5D">
        <w:rPr>
          <w:rStyle w:val="normaltextrun"/>
          <w:rFonts w:cs="Times New Roman"/>
          <w:color w:val="000000"/>
        </w:rPr>
        <w:t>only 12% of older adults meet the physical activity guidelines set by the Wor</w:t>
      </w:r>
      <w:r w:rsidR="003A0318" w:rsidRPr="00855A5D">
        <w:rPr>
          <w:rStyle w:val="normaltextrun"/>
          <w:rFonts w:cs="Times New Roman"/>
          <w:color w:val="000000"/>
        </w:rPr>
        <w:t>ld Health Organization (Cornish</w:t>
      </w:r>
      <w:r w:rsidRPr="00855A5D">
        <w:rPr>
          <w:rStyle w:val="normaltextrun"/>
          <w:rFonts w:cs="Times New Roman"/>
          <w:color w:val="000000"/>
        </w:rPr>
        <w:t xml:space="preserve"> et al., 2020) </w:t>
      </w:r>
      <w:r w:rsidRPr="00855A5D">
        <w:rPr>
          <w:rStyle w:val="normaltextrun"/>
          <w:rFonts w:cs="Times New Roman"/>
          <w:color w:val="000000"/>
          <w:bdr w:val="none" w:sz="0" w:space="0" w:color="auto" w:frame="1"/>
        </w:rPr>
        <w:t>and, as the population gets older, participation rates significantly drop</w:t>
      </w:r>
      <w:r w:rsidRPr="00855A5D">
        <w:rPr>
          <w:rFonts w:cs="Times New Roman"/>
        </w:rPr>
        <w:t xml:space="preserve"> (Jin &amp; Harvey, 2021). On the rare occasion that a medical doctor prescribes physical activity to an older adult, measurable increases in physical activity participation rates ensue (Taylor, 2014); but, for the most part, doctors under-prescribe physical activity to older adults (</w:t>
      </w:r>
      <w:r w:rsidRPr="00855A5D">
        <w:rPr>
          <w:rFonts w:cs="Times New Roman"/>
          <w:color w:val="3A3A3A"/>
          <w:shd w:val="clear" w:color="auto" w:fill="FFFFFF"/>
        </w:rPr>
        <w:t>Eswaran &amp; Meisner, 2022; Jin &amp; Harvey, 2021) or avoid conversations pertaining to physical activity intervention all together (</w:t>
      </w:r>
      <w:r w:rsidR="003A0318" w:rsidRPr="00855A5D">
        <w:rPr>
          <w:rStyle w:val="normaltextrun"/>
          <w:rFonts w:eastAsiaTheme="majorEastAsia" w:cs="Times New Roman"/>
          <w:color w:val="000000"/>
          <w:shd w:val="clear" w:color="auto" w:fill="FFFFFF"/>
          <w:lang w:val="en-US"/>
        </w:rPr>
        <w:t>Zaleski</w:t>
      </w:r>
      <w:r w:rsidRPr="00855A5D">
        <w:rPr>
          <w:rStyle w:val="normaltextrun"/>
          <w:rFonts w:eastAsiaTheme="majorEastAsia" w:cs="Times New Roman"/>
          <w:color w:val="000000"/>
          <w:shd w:val="clear" w:color="auto" w:fill="FFFFFF"/>
          <w:lang w:val="en-US"/>
        </w:rPr>
        <w:t xml:space="preserve"> et al., 2016)</w:t>
      </w:r>
      <w:r w:rsidRPr="00855A5D">
        <w:rPr>
          <w:rFonts w:cs="Times New Roman"/>
          <w:color w:val="3A3A3A"/>
          <w:shd w:val="clear" w:color="auto" w:fill="FFFFFF"/>
        </w:rPr>
        <w:t xml:space="preserve">. Given that less than 130 minutes of medical school education is directed toward physical activity consultation </w:t>
      </w:r>
      <w:r w:rsidRPr="00855A5D">
        <w:rPr>
          <w:rFonts w:cs="Times New Roman"/>
          <w:color w:val="2D2D2C"/>
        </w:rPr>
        <w:t>across the entire medical school curriculum, content that tends not to be assessed nor introduced in a manner whe</w:t>
      </w:r>
      <w:r w:rsidR="003A0318" w:rsidRPr="00855A5D">
        <w:rPr>
          <w:rFonts w:cs="Times New Roman"/>
          <w:color w:val="2D2D2C"/>
        </w:rPr>
        <w:t>re competence develops (Capozzi</w:t>
      </w:r>
      <w:r w:rsidRPr="00855A5D">
        <w:rPr>
          <w:rFonts w:cs="Times New Roman"/>
          <w:color w:val="2D2D2C"/>
        </w:rPr>
        <w:t xml:space="preserve"> et al., 2021), the importance of progressive physical activity challenge for active agers is not reflected in mainstream consciousness. While it was not accurate to assume physical activity programming for seniors would be easy, ageist assumptions about physical activity engagement are well documented (</w:t>
      </w:r>
      <w:r w:rsidR="00CA7FAB" w:rsidRPr="00855A5D">
        <w:rPr>
          <w:rFonts w:cs="Times New Roman"/>
          <w:color w:val="3A3A3A"/>
          <w:shd w:val="clear" w:color="auto" w:fill="FFFFFF"/>
        </w:rPr>
        <w:t>Eswaran &amp; Meisner, 2022; Jin &amp; Harvey, 2021</w:t>
      </w:r>
      <w:r w:rsidRPr="00855A5D">
        <w:rPr>
          <w:rFonts w:cs="Times New Roman"/>
          <w:color w:val="3A3A3A"/>
          <w:shd w:val="clear" w:color="auto" w:fill="FFFFFF"/>
        </w:rPr>
        <w:t>). By taking time to visit and participate in wellness-oriented award-winning communities, opportunities to experience physical activity challenge</w:t>
      </w:r>
      <w:r w:rsidR="003A0318" w:rsidRPr="00855A5D">
        <w:rPr>
          <w:rFonts w:cs="Times New Roman"/>
          <w:color w:val="3A3A3A"/>
          <w:shd w:val="clear" w:color="auto" w:fill="FFFFFF"/>
        </w:rPr>
        <w:t>s</w:t>
      </w:r>
      <w:r w:rsidRPr="00855A5D">
        <w:rPr>
          <w:rFonts w:cs="Times New Roman"/>
          <w:color w:val="3A3A3A"/>
          <w:shd w:val="clear" w:color="auto" w:fill="FFFFFF"/>
        </w:rPr>
        <w:t xml:space="preserve"> in terms of balance, strength, cardio and flexibility classes were abundant. What we may conclude is that any senior living community physical activity program would benefit from offering progressive levels of challenge to all participants with options to choose one’s level of intensity accordingly.</w:t>
      </w:r>
    </w:p>
    <w:p w14:paraId="7BFE6B8C" w14:textId="77777777" w:rsidR="005B3006" w:rsidRPr="00855A5D" w:rsidRDefault="000A0C48" w:rsidP="005B3006">
      <w:pPr>
        <w:rPr>
          <w:rFonts w:cs="Times New Roman"/>
          <w:b/>
          <w:bCs/>
          <w:iCs/>
          <w:sz w:val="28"/>
          <w:szCs w:val="28"/>
        </w:rPr>
      </w:pPr>
      <w:r w:rsidRPr="00855A5D">
        <w:rPr>
          <w:rFonts w:cs="Times New Roman"/>
          <w:b/>
          <w:bCs/>
          <w:iCs/>
          <w:sz w:val="28"/>
          <w:szCs w:val="28"/>
        </w:rPr>
        <w:t xml:space="preserve">Ageism and Play </w:t>
      </w:r>
    </w:p>
    <w:p w14:paraId="0D9E567C" w14:textId="77777777" w:rsidR="005B3006" w:rsidRPr="00855A5D" w:rsidRDefault="000A0C48" w:rsidP="005B3006">
      <w:pPr>
        <w:rPr>
          <w:rFonts w:cs="Times New Roman"/>
        </w:rPr>
      </w:pPr>
      <w:r w:rsidRPr="00855A5D">
        <w:rPr>
          <w:rFonts w:cs="Times New Roman"/>
        </w:rPr>
        <w:t>While I was somewhat prepared to learn of the difficult circumstances that touched the lives of the many residents I met, from losing a spouse, a friend, or a transition from moving away from a family home to adapting to life in a new community, what was unanticipated was the degree to which these same residents, who suffered loss in so many areas, had both the resilience and openness to experience joy and a sense of play</w:t>
      </w:r>
      <w:r w:rsidR="005B3006" w:rsidRPr="00855A5D">
        <w:rPr>
          <w:rFonts w:cs="Times New Roman"/>
        </w:rPr>
        <w:t>. Whether it was a game of Ping-Pong</w:t>
      </w:r>
      <w:r w:rsidRPr="00855A5D">
        <w:rPr>
          <w:rFonts w:cs="Times New Roman"/>
        </w:rPr>
        <w:t xml:space="preserve"> or chair volleyball, something magical happened when physical activity was experienced in spontaneous, interactive ways. In chair volleyball, for example, where a massive beach ball was batted over a net, the focus was not placed on keeping score but on passing the ball in creative ways with the aim of promoting in</w:t>
      </w:r>
      <w:r w:rsidR="005B3006" w:rsidRPr="00855A5D">
        <w:rPr>
          <w:rFonts w:cs="Times New Roman"/>
        </w:rPr>
        <w:t>clusion and joyful interaction.</w:t>
      </w:r>
    </w:p>
    <w:p w14:paraId="0719F02D" w14:textId="77777777" w:rsidR="005B3006" w:rsidRPr="00855A5D" w:rsidRDefault="000A0C48" w:rsidP="005B3006">
      <w:pPr>
        <w:rPr>
          <w:rFonts w:cs="Times New Roman"/>
          <w:b/>
          <w:bCs/>
          <w:iCs/>
          <w:sz w:val="28"/>
          <w:szCs w:val="28"/>
        </w:rPr>
      </w:pPr>
      <w:r w:rsidRPr="00855A5D">
        <w:rPr>
          <w:rFonts w:cs="Times New Roman"/>
        </w:rPr>
        <w:t xml:space="preserve">Ben (pseudonym) talks about the importance of laughter in chair volleyball (N.B. this game is played with a big </w:t>
      </w:r>
      <w:r w:rsidR="005B3006" w:rsidRPr="00855A5D">
        <w:rPr>
          <w:rFonts w:cs="Times New Roman"/>
        </w:rPr>
        <w:t>beach ball</w:t>
      </w:r>
      <w:r w:rsidRPr="00855A5D">
        <w:rPr>
          <w:rFonts w:cs="Times New Roman"/>
        </w:rPr>
        <w:t xml:space="preserve"> that is soft): “What moments bring the laughter out? When you hit somebody in the head! It’s funny sitting in the back row seeing the ball bouncing off people’s heads.” Another resident </w:t>
      </w:r>
      <w:proofErr w:type="gramStart"/>
      <w:r w:rsidRPr="00855A5D">
        <w:rPr>
          <w:rFonts w:cs="Times New Roman"/>
        </w:rPr>
        <w:t>talks</w:t>
      </w:r>
      <w:proofErr w:type="gramEnd"/>
      <w:r w:rsidRPr="00855A5D">
        <w:rPr>
          <w:rFonts w:cs="Times New Roman"/>
        </w:rPr>
        <w:t xml:space="preserve"> about how chair volleyball improves his reflexes: “Reaction time – this is the best practice! Sometimes it floats over and sometimes it’s “</w:t>
      </w:r>
      <w:proofErr w:type="spellStart"/>
      <w:r w:rsidRPr="00855A5D">
        <w:rPr>
          <w:rFonts w:cs="Times New Roman"/>
        </w:rPr>
        <w:t>whachooo</w:t>
      </w:r>
      <w:proofErr w:type="spellEnd"/>
      <w:r w:rsidRPr="00855A5D">
        <w:rPr>
          <w:rFonts w:cs="Times New Roman"/>
        </w:rPr>
        <w:t>” [as skill progresses] we go from reacting to passing.”</w:t>
      </w:r>
    </w:p>
    <w:p w14:paraId="4DC7CD26" w14:textId="77777777" w:rsidR="005B3006" w:rsidRPr="00855A5D" w:rsidRDefault="000A0C48" w:rsidP="005B3006">
      <w:pPr>
        <w:rPr>
          <w:rFonts w:cs="Times New Roman"/>
          <w:b/>
          <w:bCs/>
          <w:iCs/>
          <w:sz w:val="28"/>
          <w:szCs w:val="28"/>
        </w:rPr>
      </w:pPr>
      <w:r w:rsidRPr="00855A5D">
        <w:rPr>
          <w:rFonts w:cs="Times New Roman"/>
        </w:rPr>
        <w:t>What George (pseudonym), who took a leadership role in this game, reveals was the importance of inclusion and encouraging other people to play. He says:</w:t>
      </w:r>
    </w:p>
    <w:p w14:paraId="0EBB4B41" w14:textId="77777777" w:rsidR="005B3006" w:rsidRPr="00855A5D" w:rsidRDefault="000A0C48" w:rsidP="005B3006">
      <w:pPr>
        <w:ind w:left="720" w:right="720"/>
        <w:jc w:val="both"/>
        <w:rPr>
          <w:rFonts w:cs="Times New Roman"/>
          <w:b/>
          <w:bCs/>
          <w:iCs/>
          <w:sz w:val="28"/>
          <w:szCs w:val="28"/>
        </w:rPr>
      </w:pPr>
      <w:r w:rsidRPr="00855A5D">
        <w:rPr>
          <w:rFonts w:cs="Times New Roman"/>
        </w:rPr>
        <w:t>I like to play. And I encourage people to play. I try and get people not to hit it directly back. It is a much better game when people are paying attention. “Good pass, good pass!” [is what I say to] get them encouraged. Every 20 minutes, I try to get people to move around because the b</w:t>
      </w:r>
      <w:r w:rsidR="005B3006" w:rsidRPr="00855A5D">
        <w:rPr>
          <w:rFonts w:cs="Times New Roman"/>
        </w:rPr>
        <w:t>all basically stays in the cent</w:t>
      </w:r>
      <w:r w:rsidRPr="00855A5D">
        <w:rPr>
          <w:rFonts w:cs="Times New Roman"/>
        </w:rPr>
        <w:t>r</w:t>
      </w:r>
      <w:r w:rsidR="005B3006" w:rsidRPr="00855A5D">
        <w:rPr>
          <w:rFonts w:cs="Times New Roman"/>
        </w:rPr>
        <w:t>e</w:t>
      </w:r>
      <w:r w:rsidRPr="00855A5D">
        <w:rPr>
          <w:rFonts w:cs="Times New Roman"/>
        </w:rPr>
        <w:t>. People on the edge don’t move much; so, every 20 minutes, peo</w:t>
      </w:r>
      <w:r w:rsidR="005B3006" w:rsidRPr="00855A5D">
        <w:rPr>
          <w:rFonts w:cs="Times New Roman"/>
        </w:rPr>
        <w:t>ple on the edge sit in the cent</w:t>
      </w:r>
      <w:r w:rsidRPr="00855A5D">
        <w:rPr>
          <w:rFonts w:cs="Times New Roman"/>
        </w:rPr>
        <w:t>r</w:t>
      </w:r>
      <w:r w:rsidR="005B3006" w:rsidRPr="00855A5D">
        <w:rPr>
          <w:rFonts w:cs="Times New Roman"/>
        </w:rPr>
        <w:t>e</w:t>
      </w:r>
      <w:r w:rsidRPr="00855A5D">
        <w:rPr>
          <w:rFonts w:cs="Times New Roman"/>
        </w:rPr>
        <w:t xml:space="preserve"> and people in </w:t>
      </w:r>
      <w:r w:rsidRPr="00855A5D">
        <w:rPr>
          <w:rFonts w:cs="Times New Roman"/>
        </w:rPr>
        <w:lastRenderedPageBreak/>
        <w:t>the front sit in the back. It’s more interesting [when we rotate and participate] instead of just watching.</w:t>
      </w:r>
    </w:p>
    <w:p w14:paraId="33069AD6" w14:textId="77777777" w:rsidR="005B3006" w:rsidRPr="00855A5D" w:rsidRDefault="000A0C48" w:rsidP="005B3006">
      <w:pPr>
        <w:rPr>
          <w:rFonts w:cs="Times New Roman"/>
          <w:b/>
          <w:bCs/>
          <w:iCs/>
          <w:sz w:val="28"/>
          <w:szCs w:val="28"/>
        </w:rPr>
      </w:pPr>
      <w:r w:rsidRPr="00855A5D">
        <w:rPr>
          <w:rFonts w:cs="Times New Roman"/>
        </w:rPr>
        <w:t>George would also yell out jokes about where the party or “group shower” was after the game</w:t>
      </w:r>
      <w:r w:rsidR="005B3006" w:rsidRPr="00855A5D">
        <w:rPr>
          <w:rFonts w:cs="Times New Roman"/>
        </w:rPr>
        <w:t>,</w:t>
      </w:r>
      <w:r w:rsidRPr="00855A5D">
        <w:rPr>
          <w:rFonts w:cs="Times New Roman"/>
        </w:rPr>
        <w:t xml:space="preserve"> which got everyone roaring with laughter. </w:t>
      </w:r>
    </w:p>
    <w:p w14:paraId="03F6BA91" w14:textId="77777777" w:rsidR="00D2516B" w:rsidRPr="00855A5D" w:rsidRDefault="000A0C48" w:rsidP="00D2516B">
      <w:pPr>
        <w:rPr>
          <w:rStyle w:val="normaltextrun"/>
          <w:rFonts w:cs="Times New Roman"/>
          <w:b/>
          <w:bCs/>
          <w:iCs/>
          <w:sz w:val="28"/>
          <w:szCs w:val="28"/>
        </w:rPr>
      </w:pPr>
      <w:r w:rsidRPr="00855A5D">
        <w:rPr>
          <w:rFonts w:cs="Times New Roman"/>
        </w:rPr>
        <w:t xml:space="preserve">While I have not engaged in quantitative research for quite some time, I am inspired to listen to the audio recording I took of the hour-long chair volleyball game we experienced and create a frequency count for the bursts of laughter that emerged as the beach ball was passed in spontaneous and creative ways. From head butts to elbow or foot engagements with the ball, and reminders from George to “Keep </w:t>
      </w:r>
      <w:r w:rsidR="005B3006" w:rsidRPr="00855A5D">
        <w:rPr>
          <w:rFonts w:cs="Times New Roman"/>
        </w:rPr>
        <w:t>one butt cheek on the chair!!!”</w:t>
      </w:r>
      <w:r w:rsidRPr="00855A5D">
        <w:rPr>
          <w:rFonts w:cs="Times New Roman"/>
        </w:rPr>
        <w:t xml:space="preserve"> I never imagined how much joy and laughter a cooperative game with a </w:t>
      </w:r>
      <w:r w:rsidR="005B3006" w:rsidRPr="00855A5D">
        <w:rPr>
          <w:rFonts w:cs="Times New Roman"/>
        </w:rPr>
        <w:t>beach ball</w:t>
      </w:r>
      <w:r w:rsidRPr="00855A5D">
        <w:rPr>
          <w:rFonts w:cs="Times New Roman"/>
        </w:rPr>
        <w:t xml:space="preserve"> could generate. What I sensed in these chair volleyball moments was that joy-in-action-and-interaction was possible to experience at any age, providing one is ready for unbridled silliness. </w:t>
      </w:r>
      <w:r w:rsidRPr="00855A5D">
        <w:rPr>
          <w:rStyle w:val="normaltextrun"/>
          <w:rFonts w:eastAsiaTheme="majorEastAsia" w:cs="Times New Roman"/>
          <w:color w:val="000000"/>
          <w:shd w:val="clear" w:color="auto" w:fill="FFFFFF"/>
          <w:lang w:val="en-US"/>
        </w:rPr>
        <w:t>Compared to laughter research focused on the older population, where different interventions and approaches to generating laughter were measured in terms of their influence on wellness (</w:t>
      </w:r>
      <w:proofErr w:type="spellStart"/>
      <w:r w:rsidRPr="00855A5D">
        <w:rPr>
          <w:rStyle w:val="normaltextrun"/>
          <w:rFonts w:eastAsiaTheme="majorEastAsia" w:cs="Times New Roman"/>
          <w:color w:val="000000"/>
          <w:shd w:val="clear" w:color="auto" w:fill="FFFFFF"/>
          <w:lang w:val="en-US"/>
        </w:rPr>
        <w:t>Gonot-Schoupinsky</w:t>
      </w:r>
      <w:proofErr w:type="spellEnd"/>
      <w:r w:rsidRPr="00855A5D">
        <w:rPr>
          <w:rStyle w:val="normaltextrun"/>
          <w:rFonts w:eastAsiaTheme="majorEastAsia" w:cs="Times New Roman"/>
          <w:color w:val="000000"/>
          <w:shd w:val="clear" w:color="auto" w:fill="FFFFFF"/>
          <w:lang w:val="en-US"/>
        </w:rPr>
        <w:t xml:space="preserve"> &amp; Garip, 2018), what stood out in this chair volleyball game was the naturalness of its occurrence. Unlike programs such as laughing yoga, where laughter is forced, the spontaneous nature of laughter in chair volleyball spoke to its genuineness and the communicative quality that the feeling of joy exuded. Eruptions of joy in chair volleyball aligned with Cottrell’s (2016) phenomenological analysis, that joy can exist in brief, sudden and spontaneous bouts, that it can be experienced by both children and individuals of all ages, including older adults, that it can be involuntary, that it can result from a connection to others, and is a solicitation from something larger than ourselves. </w:t>
      </w:r>
    </w:p>
    <w:p w14:paraId="72D4FAE5" w14:textId="77777777" w:rsidR="00D2516B" w:rsidRPr="00855A5D" w:rsidRDefault="000A0C48" w:rsidP="00D2516B">
      <w:pPr>
        <w:rPr>
          <w:rFonts w:cs="Times New Roman"/>
          <w:b/>
          <w:bCs/>
          <w:iCs/>
          <w:sz w:val="28"/>
          <w:szCs w:val="28"/>
        </w:rPr>
      </w:pPr>
      <w:r w:rsidRPr="00855A5D">
        <w:rPr>
          <w:rStyle w:val="normaltextrun"/>
          <w:rFonts w:eastAsiaTheme="majorEastAsia" w:cs="Times New Roman"/>
          <w:color w:val="000000"/>
          <w:shd w:val="clear" w:color="auto" w:fill="FFFFFF"/>
          <w:lang w:val="en-US"/>
        </w:rPr>
        <w:t xml:space="preserve">Perhaps the most touching moment I witnessed </w:t>
      </w:r>
      <w:r w:rsidR="00D2516B" w:rsidRPr="00855A5D">
        <w:rPr>
          <w:rStyle w:val="normaltextrun"/>
          <w:rFonts w:eastAsiaTheme="majorEastAsia" w:cs="Times New Roman"/>
          <w:color w:val="000000"/>
          <w:shd w:val="clear" w:color="auto" w:fill="FFFFFF"/>
          <w:lang w:val="en-US"/>
        </w:rPr>
        <w:t>occurred</w:t>
      </w:r>
      <w:r w:rsidRPr="00855A5D">
        <w:rPr>
          <w:rStyle w:val="normaltextrun"/>
          <w:rFonts w:eastAsiaTheme="majorEastAsia" w:cs="Times New Roman"/>
          <w:color w:val="000000"/>
          <w:shd w:val="clear" w:color="auto" w:fill="FFFFFF"/>
          <w:lang w:val="en-US"/>
        </w:rPr>
        <w:t xml:space="preserve"> when a new resident, Charles (pseudonym), who was hesitant to join the game for the first time because he did not see the point of not keeping score, started to show signs of joy-in-action. I met this resident the day prior, who told me how he only moved into the community to appease his wife. He wasn’t quite ready for this change in his life and, when residents in the focus group started talking about how much they liked this game, he challenged them by saying they weren’t playing “real” volleyball. Well…after much banter, in terms of deciding what was or wasn’t volleyball, it was very touching to see how the residents who Charles had challenged the day prior, welcomed both him and his wife into the game. It was also moving to see how, as time progressed, his frown turned upside down. </w:t>
      </w:r>
    </w:p>
    <w:p w14:paraId="4A7BECF8" w14:textId="69203946" w:rsidR="000A0C48" w:rsidRPr="00855A5D" w:rsidRDefault="000A0C48" w:rsidP="00D2516B">
      <w:pPr>
        <w:rPr>
          <w:rFonts w:cs="Times New Roman"/>
          <w:b/>
          <w:bCs/>
          <w:iCs/>
          <w:sz w:val="28"/>
          <w:szCs w:val="28"/>
        </w:rPr>
      </w:pPr>
      <w:r w:rsidRPr="00855A5D">
        <w:rPr>
          <w:rFonts w:cs="Times New Roman"/>
        </w:rPr>
        <w:t>Like Charles, I was surprised by the amount of enthusiasm the chair volleyball generated, given the simplicity of the game. There was no competitive edge. The moments that tended to raise conscious awareness were the ones that were most funny, like when Doug (pseudonym) would get wacked in the head and act like nothing happened. The ball just continued to bounce, and the randomness of moments like that prevented boredom from taking over. Counter to progressive levels of challenge and skill that result in the onset of flow states, i.e., positive experiences of immersed action (</w:t>
      </w:r>
      <w:r w:rsidRPr="00855A5D">
        <w:rPr>
          <w:rStyle w:val="normaltextrun"/>
          <w:rFonts w:eastAsiaTheme="majorEastAsia" w:cs="Times New Roman"/>
          <w:color w:val="000000"/>
          <w:shd w:val="clear" w:color="auto" w:fill="FFFFFF"/>
          <w:lang w:val="en-US"/>
        </w:rPr>
        <w:t xml:space="preserve">Abuhamdeh &amp; Csikszentmihalyi, 2012), </w:t>
      </w:r>
      <w:r w:rsidRPr="00855A5D">
        <w:rPr>
          <w:rFonts w:cs="Times New Roman"/>
        </w:rPr>
        <w:t>the lack of skill and effort that this game hinged upon likely contributed to its enjoyment (</w:t>
      </w:r>
      <w:r w:rsidRPr="00855A5D">
        <w:rPr>
          <w:rStyle w:val="normaltextrun"/>
          <w:rFonts w:eastAsiaTheme="majorEastAsia" w:cs="Times New Roman"/>
          <w:color w:val="000000"/>
          <w:shd w:val="clear" w:color="auto" w:fill="FFFFFF"/>
          <w:lang w:val="en-US"/>
        </w:rPr>
        <w:t xml:space="preserve">Jarosz, 2021). Research indicates that, in the older adult population, effort trajectories associated with joy-in-action are U-shaped, </w:t>
      </w:r>
      <w:proofErr w:type="gramStart"/>
      <w:r w:rsidRPr="00855A5D">
        <w:rPr>
          <w:rStyle w:val="normaltextrun"/>
          <w:rFonts w:eastAsiaTheme="majorEastAsia" w:cs="Times New Roman"/>
          <w:color w:val="000000"/>
          <w:shd w:val="clear" w:color="auto" w:fill="FFFFFF"/>
          <w:lang w:val="en-US"/>
        </w:rPr>
        <w:t>meaning:</w:t>
      </w:r>
      <w:proofErr w:type="gramEnd"/>
      <w:r w:rsidRPr="00855A5D">
        <w:rPr>
          <w:rStyle w:val="normaltextrun"/>
          <w:rFonts w:eastAsiaTheme="majorEastAsia" w:cs="Times New Roman"/>
          <w:color w:val="000000"/>
          <w:shd w:val="clear" w:color="auto" w:fill="FFFFFF"/>
          <w:lang w:val="en-US"/>
        </w:rPr>
        <w:t xml:space="preserve"> a) joy is experienced when older adults are challenged and experience success and a sense of self efficacy and b) joy is experienced when activities are effortless (Jarosz, 2021). </w:t>
      </w:r>
    </w:p>
    <w:p w14:paraId="1294EFDB" w14:textId="77777777" w:rsidR="00D2516B" w:rsidRPr="00855A5D" w:rsidRDefault="000A0C48" w:rsidP="00D2516B">
      <w:pPr>
        <w:rPr>
          <w:rFonts w:cs="Times New Roman"/>
          <w:b/>
          <w:bCs/>
          <w:iCs/>
          <w:sz w:val="28"/>
          <w:szCs w:val="28"/>
        </w:rPr>
      </w:pPr>
      <w:r w:rsidRPr="00855A5D">
        <w:rPr>
          <w:rFonts w:cs="Times New Roman"/>
          <w:b/>
          <w:bCs/>
          <w:iCs/>
          <w:sz w:val="28"/>
          <w:szCs w:val="28"/>
        </w:rPr>
        <w:t xml:space="preserve">Ageism &amp; Physical Activity Goals </w:t>
      </w:r>
    </w:p>
    <w:p w14:paraId="2F7C5237" w14:textId="77777777" w:rsidR="00D2516B" w:rsidRPr="00855A5D" w:rsidRDefault="000A0C48" w:rsidP="00D2516B">
      <w:pPr>
        <w:rPr>
          <w:rFonts w:cs="Times New Roman"/>
          <w:b/>
          <w:bCs/>
          <w:iCs/>
          <w:sz w:val="28"/>
          <w:szCs w:val="28"/>
        </w:rPr>
      </w:pPr>
      <w:r w:rsidRPr="00855A5D">
        <w:rPr>
          <w:rFonts w:cs="Times New Roman"/>
        </w:rPr>
        <w:t xml:space="preserve">The final disruption of ageism that I would like to touch upon was the assumption that, at a certain age, one would stop setting new goals as physical indications of decline took hold. I couldn’t be more </w:t>
      </w:r>
      <w:r w:rsidRPr="00855A5D">
        <w:rPr>
          <w:rFonts w:cs="Times New Roman"/>
        </w:rPr>
        <w:lastRenderedPageBreak/>
        <w:t>wrong! This perception is the one that distanced me the mos</w:t>
      </w:r>
      <w:r w:rsidR="00D2516B" w:rsidRPr="00855A5D">
        <w:rPr>
          <w:rFonts w:cs="Times New Roman"/>
        </w:rPr>
        <w:t>t in terms of separating myself</w:t>
      </w:r>
      <w:r w:rsidRPr="00855A5D">
        <w:rPr>
          <w:rFonts w:cs="Times New Roman"/>
        </w:rPr>
        <w:t xml:space="preserve"> and the way I live my life</w:t>
      </w:r>
      <w:r w:rsidR="00D2516B" w:rsidRPr="00855A5D">
        <w:rPr>
          <w:rFonts w:cs="Times New Roman"/>
        </w:rPr>
        <w:t>,</w:t>
      </w:r>
      <w:r w:rsidRPr="00855A5D">
        <w:rPr>
          <w:rFonts w:cs="Times New Roman"/>
        </w:rPr>
        <w:t xml:space="preserve"> with a passion for setting ne</w:t>
      </w:r>
      <w:r w:rsidR="00D2516B" w:rsidRPr="00855A5D">
        <w:rPr>
          <w:rFonts w:cs="Times New Roman"/>
        </w:rPr>
        <w:t>w goals and learning new things,</w:t>
      </w:r>
      <w:r w:rsidRPr="00855A5D">
        <w:rPr>
          <w:rFonts w:cs="Times New Roman"/>
        </w:rPr>
        <w:t xml:space="preserve"> from those with whom I was interacting. </w:t>
      </w:r>
    </w:p>
    <w:p w14:paraId="2005AB2B" w14:textId="77777777" w:rsidR="00D2516B" w:rsidRPr="00855A5D" w:rsidRDefault="000A0C48" w:rsidP="00D2516B">
      <w:pPr>
        <w:rPr>
          <w:rFonts w:cs="Times New Roman"/>
          <w:b/>
          <w:bCs/>
          <w:iCs/>
          <w:sz w:val="28"/>
          <w:szCs w:val="28"/>
        </w:rPr>
      </w:pPr>
      <w:r w:rsidRPr="00855A5D">
        <w:rPr>
          <w:rFonts w:cs="Times New Roman"/>
        </w:rPr>
        <w:t>I met residents who said that they have engaged in more physical activity since they moved into the senior living community, compared to any other time in their life</w:t>
      </w:r>
      <w:r w:rsidR="00D2516B" w:rsidRPr="00855A5D">
        <w:rPr>
          <w:rFonts w:cs="Times New Roman"/>
        </w:rPr>
        <w:t>,</w:t>
      </w:r>
      <w:r w:rsidRPr="00855A5D">
        <w:rPr>
          <w:rFonts w:cs="Times New Roman"/>
        </w:rPr>
        <w:t xml:space="preserve"> because they had the time. I also met residents who designed their own strength and balance activities in the gym, with equipment such as the half dome shaped ball, otherwise known as the BOSU. What inspired me more than any other interaction, however, was a 102-year-old sharing with me how her posture teacher helped her change her gait pattern in the past two years and, as a result, she no longer needs steroid shots in her knees. I never imaged that, at age 100, one could become more somatically aware and actively reduce pain by improving movement technique and function. Rachel [pseudonym] reveals:</w:t>
      </w:r>
    </w:p>
    <w:p w14:paraId="379322EE" w14:textId="77777777" w:rsidR="00D2516B" w:rsidRPr="00855A5D" w:rsidRDefault="000A0C48" w:rsidP="00D2516B">
      <w:pPr>
        <w:ind w:left="720" w:right="720"/>
        <w:jc w:val="both"/>
        <w:rPr>
          <w:rFonts w:cs="Times New Roman"/>
          <w:b/>
          <w:bCs/>
          <w:iCs/>
          <w:sz w:val="28"/>
          <w:szCs w:val="28"/>
        </w:rPr>
      </w:pPr>
      <w:r w:rsidRPr="00855A5D">
        <w:rPr>
          <w:rFonts w:cs="Times New Roman"/>
          <w:lang w:val="en-US"/>
        </w:rPr>
        <w:t>The reason I'm 102 is because I came [here] when I was 88. The Fitness Center has been my priority. I have always exercised through my life – tennis or golf. And it’s just great here. People ask me how I came to be 102 and I always say exercise and diet and my loving family, and a good doctor, and good friends, social things, and we can get all that here….</w:t>
      </w:r>
    </w:p>
    <w:p w14:paraId="2633E390" w14:textId="77777777" w:rsidR="00D2516B" w:rsidRPr="00855A5D" w:rsidRDefault="000A0C48" w:rsidP="00D2516B">
      <w:pPr>
        <w:ind w:left="720" w:right="720"/>
        <w:jc w:val="both"/>
        <w:rPr>
          <w:rFonts w:cs="Times New Roman"/>
          <w:b/>
          <w:bCs/>
          <w:iCs/>
          <w:sz w:val="28"/>
          <w:szCs w:val="28"/>
        </w:rPr>
      </w:pPr>
      <w:r w:rsidRPr="00855A5D">
        <w:rPr>
          <w:rFonts w:cs="Times New Roman"/>
        </w:rPr>
        <w:t xml:space="preserve">Friday is a hard day because we have 10 o’clock posture and 11 o’clock yoga and then I come back at 1pm for the sit posture…. </w:t>
      </w:r>
      <w:r w:rsidRPr="00855A5D">
        <w:rPr>
          <w:rFonts w:cs="Times New Roman"/>
          <w:lang w:val="en-US"/>
        </w:rPr>
        <w:t>Gina [the posture class instructor] came last August... She taught us from the very beginning, how to walk. I must have been doing it wrong for 100 years [she erupts in laughter] and exclaims, “I [was]...more flat-footed.” And she taught us like this [demonstrated action of articulating her feet], so I emphasized that and for the past two years I haven’t needed a steroid shot in my knees.</w:t>
      </w:r>
    </w:p>
    <w:p w14:paraId="5C06663E" w14:textId="2FADD292" w:rsidR="000A0C48" w:rsidRPr="00855A5D" w:rsidRDefault="000A0C48" w:rsidP="00D2516B">
      <w:pPr>
        <w:rPr>
          <w:rFonts w:cs="Times New Roman"/>
          <w:b/>
          <w:bCs/>
          <w:iCs/>
          <w:sz w:val="28"/>
          <w:szCs w:val="28"/>
        </w:rPr>
      </w:pPr>
      <w:r w:rsidRPr="00855A5D">
        <w:rPr>
          <w:rFonts w:cs="Times New Roman"/>
          <w:lang w:val="en-US"/>
        </w:rPr>
        <w:t>Another resident also shares how much she loves posture class and the experience of seeing progress and becoming more bodily aware. Sherry [pseudonym] reveals:</w:t>
      </w:r>
    </w:p>
    <w:p w14:paraId="7C8D3D39" w14:textId="29E20E4E" w:rsidR="000A0C48" w:rsidRPr="00855A5D" w:rsidRDefault="000A0C48" w:rsidP="00D2516B">
      <w:pPr>
        <w:pStyle w:val="ListParagraph"/>
        <w:ind w:right="720"/>
        <w:jc w:val="both"/>
        <w:rPr>
          <w:rFonts w:cs="Times New Roman"/>
          <w:lang w:val="en-CA"/>
        </w:rPr>
      </w:pPr>
      <w:r w:rsidRPr="00855A5D">
        <w:rPr>
          <w:rFonts w:cs="Times New Roman"/>
          <w:lang w:val="en-US"/>
        </w:rPr>
        <w:t>We're very, very lucky to have [our posture teacher]. She's very knowledgeable. She knows all the muscles, which I love, because I like to visualize the muscles, and think about them.… It’s a totally different level of doing exercises in a group…just because of the way she teaches the class. She integrates the neurological component with the physical component. She knows all the muscles structures. She talks about the alignment and what's aligned with what…</w:t>
      </w:r>
      <w:r w:rsidR="00D2516B" w:rsidRPr="00855A5D">
        <w:rPr>
          <w:rFonts w:cs="Times New Roman"/>
          <w:lang w:val="en-US"/>
        </w:rPr>
        <w:t xml:space="preserve"> </w:t>
      </w:r>
      <w:r w:rsidRPr="00855A5D">
        <w:rPr>
          <w:rFonts w:cs="Times New Roman"/>
          <w:lang w:val="en-US"/>
        </w:rPr>
        <w:t xml:space="preserve">She's funny but she doesn't miss a trick - if you're a little bit off [she’ll say], “Your shoulders have risen. Get them down”.… </w:t>
      </w:r>
      <w:r w:rsidRPr="00855A5D">
        <w:rPr>
          <w:rFonts w:cs="Times New Roman"/>
        </w:rPr>
        <w:t xml:space="preserve">I’ve been working </w:t>
      </w:r>
      <w:proofErr w:type="gramStart"/>
      <w:r w:rsidRPr="00855A5D">
        <w:rPr>
          <w:rFonts w:cs="Times New Roman"/>
        </w:rPr>
        <w:t>really hard</w:t>
      </w:r>
      <w:proofErr w:type="gramEnd"/>
      <w:r w:rsidRPr="00855A5D">
        <w:rPr>
          <w:rFonts w:cs="Times New Roman"/>
        </w:rPr>
        <w:t xml:space="preserve"> to keep my hips from ro</w:t>
      </w:r>
      <w:r w:rsidR="00D2516B" w:rsidRPr="00855A5D">
        <w:rPr>
          <w:rFonts w:cs="Times New Roman"/>
        </w:rPr>
        <w:t>tating when I’m doing stuff and,</w:t>
      </w:r>
      <w:r w:rsidRPr="00855A5D">
        <w:rPr>
          <w:rFonts w:cs="Times New Roman"/>
        </w:rPr>
        <w:t xml:space="preserve"> jus</w:t>
      </w:r>
      <w:r w:rsidR="00D2516B" w:rsidRPr="00855A5D">
        <w:rPr>
          <w:rFonts w:cs="Times New Roman"/>
        </w:rPr>
        <w:t>t over the last couple of weeks,</w:t>
      </w:r>
      <w:r w:rsidRPr="00855A5D">
        <w:rPr>
          <w:rFonts w:cs="Times New Roman"/>
        </w:rPr>
        <w:t xml:space="preserve"> it’s been like magic for me. </w:t>
      </w:r>
      <w:proofErr w:type="gramStart"/>
      <w:r w:rsidRPr="00855A5D">
        <w:rPr>
          <w:rFonts w:cs="Times New Roman"/>
        </w:rPr>
        <w:t>All of a sudden</w:t>
      </w:r>
      <w:proofErr w:type="gramEnd"/>
      <w:r w:rsidRPr="00855A5D">
        <w:rPr>
          <w:rFonts w:cs="Times New Roman"/>
        </w:rPr>
        <w:t>, I’m not tilting anymore. I could feel that. She said to me, “Watch my hip headlights,” so many times. I have had so many surgeries. It is such a joyous feeling when you can feel yourself be aligned and to do something you haven’t been able to do for so long.</w:t>
      </w:r>
    </w:p>
    <w:p w14:paraId="3924BB1D" w14:textId="48691276" w:rsidR="000A0C48" w:rsidRPr="00855A5D" w:rsidRDefault="000A0C48" w:rsidP="004A4D88">
      <w:pPr>
        <w:rPr>
          <w:rFonts w:eastAsiaTheme="majorEastAsia" w:cs="Times New Roman"/>
          <w:color w:val="000000"/>
          <w:shd w:val="clear" w:color="auto" w:fill="FFFFFF"/>
          <w:lang w:val="en-US"/>
        </w:rPr>
      </w:pPr>
      <w:r w:rsidRPr="00855A5D">
        <w:rPr>
          <w:rFonts w:cs="Times New Roman"/>
        </w:rPr>
        <w:t>What Rachel and Sherry speak to is the delight in setting postural and alignment related goals and tracking progress over time. I feel these, as well as other perceptions from participants, who shared their accomplishments in posture class, speak to the importance of lifelong learning and engaging in meaningful goal-driven physical activity. Recent research indicates that over 60% of older adults from six regions of the world engage in goal setting behavio</w:t>
      </w:r>
      <w:r w:rsidR="004A4D88" w:rsidRPr="00855A5D">
        <w:rPr>
          <w:rFonts w:cs="Times New Roman"/>
        </w:rPr>
        <w:t>u</w:t>
      </w:r>
      <w:r w:rsidRPr="00855A5D">
        <w:rPr>
          <w:rFonts w:cs="Times New Roman"/>
        </w:rPr>
        <w:t>r (</w:t>
      </w:r>
      <w:r w:rsidR="00CA7FAB" w:rsidRPr="00855A5D">
        <w:rPr>
          <w:rStyle w:val="normaltextrun"/>
          <w:rFonts w:eastAsiaTheme="majorEastAsia" w:cs="Times New Roman"/>
          <w:color w:val="000000"/>
          <w:shd w:val="clear" w:color="auto" w:fill="FFFFFF"/>
          <w:lang w:val="en-US"/>
        </w:rPr>
        <w:t>Burton</w:t>
      </w:r>
      <w:r w:rsidRPr="00855A5D">
        <w:rPr>
          <w:rStyle w:val="normaltextrun"/>
          <w:rFonts w:eastAsiaTheme="majorEastAsia" w:cs="Times New Roman"/>
          <w:color w:val="000000"/>
          <w:shd w:val="clear" w:color="auto" w:fill="FFFFFF"/>
          <w:lang w:val="en-US"/>
        </w:rPr>
        <w:t xml:space="preserve"> et al., 2024), which means seniors don’t want to just experience variety in programming, they want to track intentional progress. Hearing Rachel, the 102-year-old, speak about her delight in noticing how she could stand </w:t>
      </w:r>
      <w:r w:rsidRPr="00855A5D">
        <w:rPr>
          <w:rStyle w:val="normaltextrun"/>
          <w:rFonts w:eastAsiaTheme="majorEastAsia" w:cs="Times New Roman"/>
          <w:color w:val="000000"/>
          <w:shd w:val="clear" w:color="auto" w:fill="FFFFFF"/>
          <w:lang w:val="en-US"/>
        </w:rPr>
        <w:lastRenderedPageBreak/>
        <w:t>up taller from one day to the next, despite her reliance on her walker touched me in a way that caught me off guard. For</w:t>
      </w:r>
      <w:r w:rsidR="004A4D88" w:rsidRPr="00855A5D">
        <w:rPr>
          <w:rStyle w:val="normaltextrun"/>
          <w:rFonts w:eastAsiaTheme="majorEastAsia" w:cs="Times New Roman"/>
          <w:color w:val="000000"/>
          <w:shd w:val="clear" w:color="auto" w:fill="FFFFFF"/>
          <w:lang w:val="en-US"/>
        </w:rPr>
        <w:t>,</w:t>
      </w:r>
      <w:r w:rsidRPr="00855A5D">
        <w:rPr>
          <w:rStyle w:val="normaltextrun"/>
          <w:rFonts w:eastAsiaTheme="majorEastAsia" w:cs="Times New Roman"/>
          <w:color w:val="000000"/>
          <w:shd w:val="clear" w:color="auto" w:fill="FFFFFF"/>
          <w:lang w:val="en-US"/>
        </w:rPr>
        <w:t xml:space="preserve"> when she was speaking, she was no longer the </w:t>
      </w:r>
      <w:r w:rsidR="00975EB2" w:rsidRPr="00855A5D">
        <w:rPr>
          <w:rStyle w:val="normaltextrun"/>
          <w:rFonts w:eastAsiaTheme="majorEastAsia" w:cs="Times New Roman"/>
          <w:color w:val="000000"/>
          <w:shd w:val="clear" w:color="auto" w:fill="FFFFFF"/>
          <w:lang w:val="en-US"/>
        </w:rPr>
        <w:t>“</w:t>
      </w:r>
      <w:r w:rsidRPr="00855A5D">
        <w:rPr>
          <w:rStyle w:val="normaltextrun"/>
          <w:rFonts w:eastAsiaTheme="majorEastAsia" w:cs="Times New Roman"/>
          <w:color w:val="000000"/>
          <w:shd w:val="clear" w:color="auto" w:fill="FFFFFF"/>
          <w:lang w:val="en-US"/>
        </w:rPr>
        <w:t>objective other</w:t>
      </w:r>
      <w:r w:rsidR="00975EB2" w:rsidRPr="00855A5D">
        <w:rPr>
          <w:rStyle w:val="normaltextrun"/>
          <w:rFonts w:eastAsiaTheme="majorEastAsia" w:cs="Times New Roman"/>
          <w:color w:val="000000"/>
          <w:shd w:val="clear" w:color="auto" w:fill="FFFFFF"/>
          <w:lang w:val="en-US"/>
        </w:rPr>
        <w:t>”</w:t>
      </w:r>
      <w:r w:rsidRPr="00855A5D">
        <w:rPr>
          <w:rStyle w:val="normaltextrun"/>
          <w:rFonts w:eastAsiaTheme="majorEastAsia" w:cs="Times New Roman"/>
          <w:color w:val="000000"/>
          <w:shd w:val="clear" w:color="auto" w:fill="FFFFFF"/>
          <w:lang w:val="en-US"/>
        </w:rPr>
        <w:t xml:space="preserve"> that is easy to form in qualitative research (</w:t>
      </w:r>
      <w:r w:rsidRPr="00855A5D">
        <w:rPr>
          <w:rFonts w:cs="Times New Roman"/>
          <w:color w:val="3A3A3A"/>
          <w:shd w:val="clear" w:color="auto" w:fill="FFFFFF"/>
        </w:rPr>
        <w:t xml:space="preserve">Visse &amp; Levitt, </w:t>
      </w:r>
      <w:r w:rsidR="004A4D88" w:rsidRPr="00855A5D">
        <w:rPr>
          <w:rStyle w:val="normaltextrun"/>
          <w:rFonts w:eastAsiaTheme="majorEastAsia" w:cs="Times New Roman"/>
          <w:color w:val="000000"/>
          <w:shd w:val="clear" w:color="auto" w:fill="FFFFFF"/>
          <w:lang w:val="en-US"/>
        </w:rPr>
        <w:t>2024)</w:t>
      </w:r>
      <w:r w:rsidR="00975EB2" w:rsidRPr="00855A5D">
        <w:rPr>
          <w:rStyle w:val="normaltextrun"/>
          <w:rFonts w:eastAsiaTheme="majorEastAsia" w:cs="Times New Roman"/>
          <w:color w:val="000000"/>
          <w:shd w:val="clear" w:color="auto" w:fill="FFFFFF"/>
          <w:lang w:val="en-US"/>
        </w:rPr>
        <w:t xml:space="preserve"> –</w:t>
      </w:r>
      <w:r w:rsidRPr="00855A5D">
        <w:rPr>
          <w:rStyle w:val="normaltextrun"/>
          <w:rFonts w:eastAsiaTheme="majorEastAsia" w:cs="Times New Roman"/>
          <w:color w:val="000000"/>
          <w:shd w:val="clear" w:color="auto" w:fill="FFFFFF"/>
          <w:lang w:val="en-US"/>
        </w:rPr>
        <w:t xml:space="preserve"> a blurring between her lived experience and who I could become as the years go by began to merge. Her fascination for foot articulation, gait and alignment—elements of movement I highly value as a dancer— surprised me. It also disrupted the perception that people with observable signs of reduced mobility cannot make gains in form and function. What Rachel revealed is that lifelong learning with respect to enhancing physical activity participation can happen at any age.</w:t>
      </w:r>
    </w:p>
    <w:p w14:paraId="512B2CB0" w14:textId="77777777" w:rsidR="000A0C48" w:rsidRPr="00855A5D" w:rsidRDefault="000A0C48" w:rsidP="004A4D88">
      <w:pPr>
        <w:rPr>
          <w:rFonts w:eastAsia="Times New Roman" w:cs="Times New Roman"/>
          <w:b/>
          <w:bCs/>
          <w:sz w:val="28"/>
          <w:szCs w:val="28"/>
          <w:lang w:val="en-CA"/>
        </w:rPr>
      </w:pPr>
      <w:r w:rsidRPr="00855A5D">
        <w:rPr>
          <w:rFonts w:cs="Times New Roman"/>
          <w:b/>
          <w:bCs/>
          <w:sz w:val="28"/>
          <w:szCs w:val="28"/>
        </w:rPr>
        <w:t>Conclusions: Getting Older, Getting Stronger?</w:t>
      </w:r>
    </w:p>
    <w:p w14:paraId="412741FB" w14:textId="77777777" w:rsidR="004A4D88" w:rsidRPr="00855A5D" w:rsidRDefault="000A0C48" w:rsidP="004A4D88">
      <w:pPr>
        <w:rPr>
          <w:rFonts w:cs="Times New Roman"/>
        </w:rPr>
      </w:pPr>
      <w:r w:rsidRPr="00855A5D">
        <w:rPr>
          <w:rFonts w:cs="Times New Roman"/>
        </w:rPr>
        <w:t>What my interactions with residents from three different senior living communities taught me is that it is possible to experience improvements, new levels of challenge, and new activities that call forth both silliness and joy, as we actively age. I had no idea that such creative and advanced levels of physical activity programming existed in senior living communities. My unconscious ageist attitudes towards active aging were disrupted. I saw myself not as an observer but as someone experiencing active aging. Likely due to the participatory approach to motion-sensing inquiry (Lloyd &amp; Smith, 2021) that was employed, I moved alongside and with seniors</w:t>
      </w:r>
      <w:r w:rsidR="004A4D88" w:rsidRPr="00855A5D">
        <w:rPr>
          <w:rFonts w:cs="Times New Roman"/>
        </w:rPr>
        <w:t>,</w:t>
      </w:r>
      <w:r w:rsidRPr="00855A5D">
        <w:rPr>
          <w:rFonts w:cs="Times New Roman"/>
        </w:rPr>
        <w:t xml:space="preserve"> and experienced active aging joys, laughter and moments of growth first</w:t>
      </w:r>
      <w:r w:rsidR="004A4D88" w:rsidRPr="00855A5D">
        <w:rPr>
          <w:rFonts w:cs="Times New Roman"/>
        </w:rPr>
        <w:t>-</w:t>
      </w:r>
      <w:r w:rsidRPr="00855A5D">
        <w:rPr>
          <w:rFonts w:cs="Times New Roman"/>
        </w:rPr>
        <w:t xml:space="preserve">hand. Rather than researching and then imagining my own experience of the aging process in a detached way, I sensed what it was like to see and be seen, not just as a researcher but </w:t>
      </w:r>
      <w:r w:rsidR="004A4D88" w:rsidRPr="00855A5D">
        <w:rPr>
          <w:rFonts w:cs="Times New Roman"/>
        </w:rPr>
        <w:t xml:space="preserve">as </w:t>
      </w:r>
      <w:r w:rsidRPr="00855A5D">
        <w:rPr>
          <w:rFonts w:cs="Times New Roman"/>
        </w:rPr>
        <w:t>someone with a shared desire to be active for life. I no longer think of my participants as older people living in communities, I think of them by name and for the wonderful, moving, and quirky details of their lives that they shared with me.</w:t>
      </w:r>
    </w:p>
    <w:p w14:paraId="78EDE6CB" w14:textId="77777777" w:rsidR="000E709B" w:rsidRPr="00855A5D" w:rsidRDefault="000A0C48" w:rsidP="000E709B">
      <w:pPr>
        <w:rPr>
          <w:rFonts w:cs="Times New Roman"/>
        </w:rPr>
      </w:pPr>
      <w:r w:rsidRPr="00855A5D">
        <w:rPr>
          <w:rFonts w:cs="Times New Roman"/>
        </w:rPr>
        <w:t xml:space="preserve">My hope in </w:t>
      </w:r>
      <w:r w:rsidR="004A4D88" w:rsidRPr="00855A5D">
        <w:rPr>
          <w:rFonts w:cs="Times New Roman"/>
        </w:rPr>
        <w:t>sharing moments where my ageist</w:t>
      </w:r>
      <w:r w:rsidRPr="00855A5D">
        <w:rPr>
          <w:rFonts w:cs="Times New Roman"/>
        </w:rPr>
        <w:t xml:space="preserve"> assumptions about active aging were disrupted is that others might do the same</w:t>
      </w:r>
      <w:r w:rsidR="000E709B" w:rsidRPr="00855A5D">
        <w:rPr>
          <w:rFonts w:cs="Times New Roman"/>
        </w:rPr>
        <w:t>,</w:t>
      </w:r>
      <w:r w:rsidRPr="00855A5D">
        <w:rPr>
          <w:rFonts w:cs="Times New Roman"/>
        </w:rPr>
        <w:t xml:space="preserve"> both in research practices and life. I am now curious to apply the lessons I have learned from this research project to my next</w:t>
      </w:r>
      <w:r w:rsidR="000E709B" w:rsidRPr="00855A5D">
        <w:rPr>
          <w:rFonts w:cs="Times New Roman"/>
        </w:rPr>
        <w:t>,</w:t>
      </w:r>
      <w:r w:rsidRPr="00855A5D">
        <w:rPr>
          <w:rFonts w:cs="Times New Roman"/>
        </w:rPr>
        <w:t xml:space="preserve"> which is targeting inactivity in the older adult population. I am also keen to lean into my affiliation with the LIFE Institute at the University of Ottawa, alongside my colleague and friend Maurice Taylor, a professor emeritus who also has a passion for promoting Age-Friendly universities (</w:t>
      </w:r>
      <w:proofErr w:type="spellStart"/>
      <w:r w:rsidRPr="00855A5D">
        <w:rPr>
          <w:rFonts w:cs="Times New Roman"/>
          <w:color w:val="3A3A3A"/>
          <w:shd w:val="clear" w:color="auto" w:fill="FFFFFF"/>
        </w:rPr>
        <w:t>Montayre</w:t>
      </w:r>
      <w:proofErr w:type="spellEnd"/>
      <w:r w:rsidRPr="00855A5D">
        <w:rPr>
          <w:rFonts w:cs="Times New Roman"/>
          <w:color w:val="3A3A3A"/>
          <w:shd w:val="clear" w:color="auto" w:fill="FFFFFF"/>
        </w:rPr>
        <w:t xml:space="preserve"> et al., 2023)</w:t>
      </w:r>
      <w:r w:rsidRPr="00855A5D">
        <w:rPr>
          <w:rFonts w:cs="Times New Roman"/>
        </w:rPr>
        <w:t>. And when it comes to my personal life, I am now more aware of ageist jokes or put downs and speak up with encouraging words to inspire those closest to me to become more appreciative of the wisdom that aging affords.</w:t>
      </w:r>
    </w:p>
    <w:p w14:paraId="54F4A8B2" w14:textId="77777777" w:rsidR="000E709B" w:rsidRPr="00855A5D" w:rsidRDefault="000A0C48" w:rsidP="000E709B">
      <w:pPr>
        <w:rPr>
          <w:rFonts w:cs="Times New Roman"/>
        </w:rPr>
      </w:pPr>
      <w:r w:rsidRPr="00855A5D">
        <w:rPr>
          <w:rFonts w:cs="Times New Roman"/>
        </w:rPr>
        <w:t xml:space="preserve">In conclusion, as my final point to disrupt ageism in active-for-life pursuits, programs and practices, I invite you, the recipient of this inquiry, to take a moment to imagine yourself twenty years from now. What comes to mind when you think of yourself as an older person? What do you look like? How do you move? What qualitative descriptors come to mind? Can you see your posture? Your pace? Can you feel the lightness or heaviness in the way you are traversing space? What about the amplitude of your action? </w:t>
      </w:r>
      <w:r w:rsidR="000E709B" w:rsidRPr="00855A5D">
        <w:rPr>
          <w:rFonts w:cs="Times New Roman"/>
        </w:rPr>
        <w:t>Are</w:t>
      </w:r>
      <w:r w:rsidRPr="00855A5D">
        <w:rPr>
          <w:rFonts w:cs="Times New Roman"/>
        </w:rPr>
        <w:t xml:space="preserve"> your movement smaller, bigger or just the same? And what does your trajectory, what we might think of as your future physical literacy journey, say about the phenomenon of ageism and being active for life?</w:t>
      </w:r>
    </w:p>
    <w:p w14:paraId="03D7452E" w14:textId="56D2D10E" w:rsidR="000A0C48" w:rsidRPr="00855A5D" w:rsidRDefault="000A0C48" w:rsidP="000E709B">
      <w:pPr>
        <w:rPr>
          <w:rFonts w:cs="Times New Roman"/>
        </w:rPr>
      </w:pPr>
      <w:r w:rsidRPr="00855A5D">
        <w:rPr>
          <w:rFonts w:cs="Times New Roman"/>
        </w:rPr>
        <w:t xml:space="preserve">And in closing, as I turn attention to my life in 20 years from now, I wonder if they will open a new 70+ category for me at the world level, Summit Championship? I imagine myself wearing a sparkly costume with feather-inspired accessories, spinning on one foot, kicking high with the other, and then dropping into the splits, causing a crowd-erupting commotion. I can also, after engaging in this inquiry, see myself responding to age-oriented compliments </w:t>
      </w:r>
      <w:r w:rsidR="009857A2" w:rsidRPr="00855A5D">
        <w:rPr>
          <w:rFonts w:cs="Times New Roman"/>
        </w:rPr>
        <w:t>in a new manner. I will</w:t>
      </w:r>
      <w:r w:rsidR="00AB19A4" w:rsidRPr="00855A5D">
        <w:rPr>
          <w:rFonts w:cs="Times New Roman"/>
        </w:rPr>
        <w:t xml:space="preserve"> </w:t>
      </w:r>
      <w:r w:rsidRPr="00855A5D">
        <w:rPr>
          <w:rFonts w:cs="Times New Roman"/>
        </w:rPr>
        <w:t>no longer look down and press my lips together in a slow forming smile when someone says I am a good dancer for my age. I will become a “courageous</w:t>
      </w:r>
      <w:r w:rsidR="000E709B" w:rsidRPr="00855A5D">
        <w:rPr>
          <w:rFonts w:cs="Times New Roman"/>
        </w:rPr>
        <w:t xml:space="preserve"> follower” (</w:t>
      </w:r>
      <w:proofErr w:type="spellStart"/>
      <w:r w:rsidR="000E709B" w:rsidRPr="00855A5D">
        <w:rPr>
          <w:rFonts w:cs="Times New Roman"/>
        </w:rPr>
        <w:t>Matshoba-Ramuedzisi</w:t>
      </w:r>
      <w:proofErr w:type="spellEnd"/>
      <w:r w:rsidRPr="00855A5D">
        <w:rPr>
          <w:rFonts w:cs="Times New Roman"/>
        </w:rPr>
        <w:t xml:space="preserve"> et al. 2022) as I maintain eye contact, widen my stance and say, “Hey, I am just a good dancer! Period!”</w:t>
      </w:r>
    </w:p>
    <w:p w14:paraId="2A14FA73" w14:textId="77777777" w:rsidR="000E709B" w:rsidRPr="00855A5D" w:rsidRDefault="000A0C48" w:rsidP="000E709B">
      <w:pPr>
        <w:rPr>
          <w:rFonts w:cs="Times New Roman"/>
          <w:sz w:val="28"/>
          <w:szCs w:val="28"/>
        </w:rPr>
      </w:pPr>
      <w:r w:rsidRPr="00855A5D">
        <w:rPr>
          <w:rFonts w:cs="Times New Roman"/>
          <w:b/>
          <w:sz w:val="28"/>
          <w:szCs w:val="28"/>
        </w:rPr>
        <w:lastRenderedPageBreak/>
        <w:t>References</w:t>
      </w:r>
    </w:p>
    <w:p w14:paraId="7020D41E" w14:textId="01D8D94F" w:rsidR="000A0C48" w:rsidRPr="00855A5D" w:rsidRDefault="000A0C48" w:rsidP="000E709B">
      <w:pPr>
        <w:ind w:left="720" w:hanging="720"/>
        <w:rPr>
          <w:rStyle w:val="eop"/>
          <w:rFonts w:cs="Times New Roman"/>
        </w:rPr>
      </w:pPr>
      <w:r w:rsidRPr="00855A5D">
        <w:rPr>
          <w:rStyle w:val="normaltextrun"/>
          <w:rFonts w:eastAsiaTheme="majorEastAsia" w:cs="Times New Roman"/>
          <w:color w:val="000000"/>
          <w:shd w:val="clear" w:color="auto" w:fill="FFFFFF"/>
          <w:lang w:val="en-US"/>
        </w:rPr>
        <w:t>Abuhamdeh, S., &amp; Csikszentmihalyi, M. (2012). The importance of challenge for the enjoyment of intrinsically motivated, goal-directed activities.</w:t>
      </w:r>
      <w:r w:rsidRPr="00855A5D">
        <w:rPr>
          <w:rStyle w:val="normaltextrun"/>
          <w:rFonts w:eastAsiaTheme="majorEastAsia" w:cs="Times New Roman"/>
          <w:i/>
          <w:iCs/>
          <w:color w:val="000000"/>
          <w:shd w:val="clear" w:color="auto" w:fill="FFFFFF"/>
          <w:lang w:val="en-US"/>
        </w:rPr>
        <w:t xml:space="preserve"> Personality &amp; social psychology bulletin, 38</w:t>
      </w:r>
      <w:r w:rsidRPr="00855A5D">
        <w:rPr>
          <w:rStyle w:val="normaltextrun"/>
          <w:rFonts w:eastAsiaTheme="majorEastAsia" w:cs="Times New Roman"/>
          <w:color w:val="000000"/>
          <w:shd w:val="clear" w:color="auto" w:fill="FFFFFF"/>
          <w:lang w:val="en-US"/>
        </w:rPr>
        <w:t xml:space="preserve">(3), 317–330. </w:t>
      </w:r>
      <w:hyperlink r:id="rId19" w:tgtFrame="_blank" w:history="1">
        <w:r w:rsidRPr="00855A5D">
          <w:rPr>
            <w:rStyle w:val="normaltextrun"/>
            <w:rFonts w:eastAsiaTheme="majorEastAsia" w:cs="Times New Roman"/>
            <w:color w:val="467886"/>
            <w:u w:val="single"/>
            <w:shd w:val="clear" w:color="auto" w:fill="FFFFFF"/>
            <w:lang w:val="en-US"/>
          </w:rPr>
          <w:t>https://doi.org/10.1177/0146167211427147</w:t>
        </w:r>
      </w:hyperlink>
      <w:r w:rsidRPr="00855A5D">
        <w:rPr>
          <w:rStyle w:val="eop"/>
          <w:rFonts w:eastAsiaTheme="majorEastAsia" w:cs="Times New Roman"/>
          <w:color w:val="000000"/>
          <w:shd w:val="clear" w:color="auto" w:fill="FFFFFF"/>
        </w:rPr>
        <w:t> </w:t>
      </w:r>
    </w:p>
    <w:p w14:paraId="36766A60" w14:textId="030F363A" w:rsidR="000A0C48" w:rsidRPr="00855A5D" w:rsidRDefault="000A0C48" w:rsidP="000E709B">
      <w:pPr>
        <w:ind w:left="720" w:hanging="720"/>
        <w:rPr>
          <w:rFonts w:eastAsia="Times New Roman"/>
        </w:rPr>
      </w:pPr>
      <w:r w:rsidRPr="00855A5D">
        <w:rPr>
          <w:rFonts w:cs="Times New Roman"/>
        </w:rPr>
        <w:t>Age-Friendly University Global Network, (2024). Ten Principals of an Age-Friendly University.</w:t>
      </w:r>
      <w:r w:rsidR="003A0318" w:rsidRPr="00855A5D">
        <w:rPr>
          <w:rFonts w:cs="Times New Roman"/>
        </w:rPr>
        <w:t xml:space="preserve"> </w:t>
      </w:r>
      <w:hyperlink r:id="rId20" w:history="1">
        <w:r w:rsidRPr="00855A5D">
          <w:rPr>
            <w:rStyle w:val="Hyperlink"/>
            <w:rFonts w:cs="Times New Roman"/>
          </w:rPr>
          <w:t>https://www.afugn.org/principles</w:t>
        </w:r>
      </w:hyperlink>
      <w:r w:rsidRPr="00855A5D">
        <w:rPr>
          <w:rFonts w:cs="Times New Roman"/>
        </w:rPr>
        <w:t>.</w:t>
      </w:r>
    </w:p>
    <w:p w14:paraId="77DBB8DE" w14:textId="0CBC2D73" w:rsidR="000A0C48" w:rsidRPr="00855A5D" w:rsidRDefault="000A0C48" w:rsidP="000E709B">
      <w:pPr>
        <w:ind w:left="720" w:hanging="720"/>
        <w:rPr>
          <w:rFonts w:cs="Times New Roman"/>
          <w:color w:val="3B3838" w:themeColor="background2" w:themeShade="40"/>
        </w:rPr>
      </w:pPr>
      <w:r w:rsidRPr="00855A5D">
        <w:rPr>
          <w:rStyle w:val="normaltextrun"/>
          <w:rFonts w:eastAsiaTheme="majorEastAsia" w:cs="Times New Roman"/>
          <w:color w:val="000000"/>
          <w:shd w:val="clear" w:color="auto" w:fill="FFFFFF"/>
          <w:lang w:val="en-US"/>
        </w:rPr>
        <w:t xml:space="preserve">Burton, E., </w:t>
      </w:r>
      <w:proofErr w:type="spellStart"/>
      <w:r w:rsidRPr="00855A5D">
        <w:rPr>
          <w:rStyle w:val="normaltextrun"/>
          <w:rFonts w:eastAsiaTheme="majorEastAsia" w:cs="Times New Roman"/>
          <w:color w:val="000000"/>
          <w:shd w:val="clear" w:color="auto" w:fill="FFFFFF"/>
          <w:lang w:val="en-US"/>
        </w:rPr>
        <w:t>Chonody</w:t>
      </w:r>
      <w:proofErr w:type="spellEnd"/>
      <w:r w:rsidRPr="00855A5D">
        <w:rPr>
          <w:rStyle w:val="normaltextrun"/>
          <w:rFonts w:eastAsiaTheme="majorEastAsia" w:cs="Times New Roman"/>
          <w:color w:val="000000"/>
          <w:shd w:val="clear" w:color="auto" w:fill="FFFFFF"/>
          <w:lang w:val="en-US"/>
        </w:rPr>
        <w:t xml:space="preserve">, J., Teater, B., &amp; Alford, S. (2024). Goal setting in later life: an international comparison of older adults’ defined goals. </w:t>
      </w:r>
      <w:r w:rsidRPr="00855A5D">
        <w:rPr>
          <w:rStyle w:val="normaltextrun"/>
          <w:rFonts w:eastAsiaTheme="majorEastAsia" w:cs="Times New Roman"/>
          <w:i/>
          <w:iCs/>
          <w:color w:val="000000"/>
          <w:shd w:val="clear" w:color="auto" w:fill="FFFFFF"/>
          <w:lang w:val="en-US"/>
        </w:rPr>
        <w:t>BMC Geriatrics, 24</w:t>
      </w:r>
      <w:r w:rsidRPr="00855A5D">
        <w:rPr>
          <w:rStyle w:val="normaltextrun"/>
          <w:rFonts w:eastAsiaTheme="majorEastAsia" w:cs="Times New Roman"/>
          <w:color w:val="000000"/>
          <w:shd w:val="clear" w:color="auto" w:fill="FFFFFF"/>
          <w:lang w:val="en-US"/>
        </w:rPr>
        <w:t xml:space="preserve">(443). </w:t>
      </w:r>
      <w:hyperlink r:id="rId21" w:tgtFrame="_blank" w:history="1">
        <w:r w:rsidRPr="00855A5D">
          <w:rPr>
            <w:rStyle w:val="normaltextrun"/>
            <w:rFonts w:eastAsiaTheme="majorEastAsia" w:cs="Times New Roman"/>
            <w:color w:val="467886"/>
            <w:u w:val="single"/>
            <w:shd w:val="clear" w:color="auto" w:fill="FFFFFF"/>
            <w:lang w:val="en-US"/>
          </w:rPr>
          <w:t>https://doi.org/10.1186/s12877-024-05017-x</w:t>
        </w:r>
      </w:hyperlink>
      <w:r w:rsidR="003A0318" w:rsidRPr="00855A5D">
        <w:rPr>
          <w:rStyle w:val="eop"/>
          <w:rFonts w:eastAsiaTheme="majorEastAsia" w:cs="Times New Roman"/>
          <w:color w:val="000000"/>
          <w:shd w:val="clear" w:color="auto" w:fill="FFFFFF"/>
        </w:rPr>
        <w:t xml:space="preserve"> </w:t>
      </w:r>
    </w:p>
    <w:p w14:paraId="43500E3D" w14:textId="77777777" w:rsidR="000A0C48" w:rsidRPr="00855A5D" w:rsidRDefault="000A0C48" w:rsidP="000E709B">
      <w:pPr>
        <w:ind w:left="720" w:hanging="720"/>
        <w:rPr>
          <w:rFonts w:cs="Times New Roman"/>
          <w:color w:val="3B3838" w:themeColor="background2" w:themeShade="40"/>
        </w:rPr>
      </w:pPr>
      <w:r w:rsidRPr="00855A5D">
        <w:rPr>
          <w:rFonts w:cs="Times New Roman"/>
          <w:color w:val="3B3838" w:themeColor="background2" w:themeShade="40"/>
        </w:rPr>
        <w:t xml:space="preserve">Canada’s Physical Literacy Consensus Statement. (2015, June). </w:t>
      </w:r>
      <w:r w:rsidRPr="00855A5D">
        <w:rPr>
          <w:rFonts w:cs="Times New Roman"/>
          <w:i/>
          <w:iCs/>
          <w:color w:val="3B3838" w:themeColor="background2" w:themeShade="40"/>
        </w:rPr>
        <w:t>Canada’s Physical Literacy Consensus Statement</w:t>
      </w:r>
      <w:r w:rsidRPr="00855A5D">
        <w:rPr>
          <w:rFonts w:cs="Times New Roman"/>
          <w:color w:val="3B3838" w:themeColor="background2" w:themeShade="40"/>
        </w:rPr>
        <w:t>. chrome-extension://efaidnbmnnnibpcajpcglclefindmkaj/https://physicalliteracy.ca/wp-content/uploads/2016/08/Consensus-Handout-EN-WEB_1.pdf</w:t>
      </w:r>
    </w:p>
    <w:p w14:paraId="713F2215" w14:textId="77777777" w:rsidR="000A0C48" w:rsidRPr="00855A5D" w:rsidRDefault="000A0C48" w:rsidP="000E709B">
      <w:pPr>
        <w:ind w:left="720" w:hanging="720"/>
        <w:rPr>
          <w:rFonts w:cs="Times New Roman"/>
          <w:color w:val="3A3A3A"/>
          <w:shd w:val="clear" w:color="auto" w:fill="FFFFFF"/>
        </w:rPr>
      </w:pPr>
      <w:r w:rsidRPr="00855A5D">
        <w:rPr>
          <w:rFonts w:cs="Times New Roman"/>
          <w:color w:val="3A3A3A"/>
          <w:shd w:val="clear" w:color="auto" w:fill="FFFFFF"/>
        </w:rPr>
        <w:t>Capozzi, L. C., Lun, V., Shellington, E. M., Nagpal, T. S., Tomasone, J. R., Gaul, C., Roberts, A., &amp; Fowles, J. R. (2022). Physical activity RX: development and implementation of physical activity counselling and prescription learning objectives for Canadian medical school curriculum.</w:t>
      </w:r>
      <w:r w:rsidRPr="00855A5D">
        <w:rPr>
          <w:rStyle w:val="apple-converted-space"/>
          <w:rFonts w:cs="Times New Roman"/>
          <w:color w:val="3A3A3A"/>
          <w:shd w:val="clear" w:color="auto" w:fill="FFFFFF"/>
        </w:rPr>
        <w:t> </w:t>
      </w:r>
      <w:r w:rsidRPr="00855A5D">
        <w:rPr>
          <w:rFonts w:cs="Times New Roman"/>
          <w:i/>
          <w:iCs/>
          <w:color w:val="3A3A3A"/>
        </w:rPr>
        <w:t>Canadian Medical Education Journal</w:t>
      </w:r>
      <w:r w:rsidRPr="00855A5D">
        <w:rPr>
          <w:rFonts w:cs="Times New Roman"/>
          <w:color w:val="3A3A3A"/>
          <w:shd w:val="clear" w:color="auto" w:fill="FFFFFF"/>
        </w:rPr>
        <w:t>,</w:t>
      </w:r>
      <w:r w:rsidRPr="00855A5D">
        <w:rPr>
          <w:rStyle w:val="apple-converted-space"/>
          <w:rFonts w:cs="Times New Roman"/>
          <w:color w:val="3A3A3A"/>
          <w:shd w:val="clear" w:color="auto" w:fill="FFFFFF"/>
        </w:rPr>
        <w:t> </w:t>
      </w:r>
      <w:r w:rsidRPr="00855A5D">
        <w:rPr>
          <w:rFonts w:cs="Times New Roman"/>
          <w:i/>
          <w:iCs/>
          <w:color w:val="3A3A3A"/>
        </w:rPr>
        <w:t>13</w:t>
      </w:r>
      <w:r w:rsidRPr="00855A5D">
        <w:rPr>
          <w:rFonts w:cs="Times New Roman"/>
          <w:color w:val="3A3A3A"/>
          <w:shd w:val="clear" w:color="auto" w:fill="FFFFFF"/>
        </w:rPr>
        <w:t xml:space="preserve">(3), 52–59. </w:t>
      </w:r>
      <w:hyperlink r:id="rId22" w:history="1">
        <w:r w:rsidRPr="00855A5D">
          <w:rPr>
            <w:rStyle w:val="Hyperlink"/>
            <w:rFonts w:cs="Times New Roman"/>
            <w:shd w:val="clear" w:color="auto" w:fill="FFFFFF"/>
          </w:rPr>
          <w:t>https://doi.org/10.36834/cmej.73767</w:t>
        </w:r>
      </w:hyperlink>
      <w:r w:rsidRPr="00855A5D">
        <w:rPr>
          <w:rFonts w:cs="Times New Roman"/>
          <w:color w:val="3A3A3A"/>
          <w:shd w:val="clear" w:color="auto" w:fill="FFFFFF"/>
        </w:rPr>
        <w:t xml:space="preserve"> </w:t>
      </w:r>
    </w:p>
    <w:p w14:paraId="1E0B7D5C" w14:textId="39CD0189" w:rsidR="000A0C48" w:rsidRPr="00855A5D" w:rsidRDefault="000A0C48" w:rsidP="000E709B">
      <w:pPr>
        <w:ind w:left="720" w:hanging="720"/>
        <w:rPr>
          <w:rFonts w:cs="Times New Roman"/>
          <w:color w:val="3B3838" w:themeColor="background2" w:themeShade="40"/>
        </w:rPr>
      </w:pPr>
      <w:r w:rsidRPr="00855A5D">
        <w:rPr>
          <w:rFonts w:cs="Times New Roman"/>
          <w:color w:val="3A3A3A"/>
          <w:shd w:val="clear" w:color="auto" w:fill="FFFFFF"/>
        </w:rPr>
        <w:t>Chaleff, I. (2009). </w:t>
      </w:r>
      <w:r w:rsidR="000E709B" w:rsidRPr="00855A5D">
        <w:rPr>
          <w:rFonts w:cs="Times New Roman"/>
          <w:i/>
          <w:iCs/>
          <w:color w:val="3A3A3A"/>
          <w:shd w:val="clear" w:color="auto" w:fill="FFFFFF"/>
        </w:rPr>
        <w:t>The courageous follower: S</w:t>
      </w:r>
      <w:r w:rsidRPr="00855A5D">
        <w:rPr>
          <w:rFonts w:cs="Times New Roman"/>
          <w:i/>
          <w:iCs/>
          <w:color w:val="3A3A3A"/>
          <w:shd w:val="clear" w:color="auto" w:fill="FFFFFF"/>
        </w:rPr>
        <w:t>tanding up to &amp; for our leaders</w:t>
      </w:r>
      <w:r w:rsidRPr="00855A5D">
        <w:rPr>
          <w:rFonts w:cs="Times New Roman"/>
          <w:color w:val="3A3A3A"/>
          <w:shd w:val="clear" w:color="auto" w:fill="FFFFFF"/>
        </w:rPr>
        <w:t> (3rd ed.). Berrett-Koehler.</w:t>
      </w:r>
      <w:r w:rsidRPr="00855A5D">
        <w:rPr>
          <w:rFonts w:cs="Times New Roman"/>
          <w:color w:val="3B3838" w:themeColor="background2" w:themeShade="40"/>
        </w:rPr>
        <w:t xml:space="preserve"> </w:t>
      </w:r>
    </w:p>
    <w:p w14:paraId="39D50478" w14:textId="77777777" w:rsidR="000A0C48" w:rsidRPr="00855A5D" w:rsidRDefault="000A0C48" w:rsidP="000E709B">
      <w:pPr>
        <w:ind w:left="720" w:hanging="720"/>
        <w:rPr>
          <w:rFonts w:cs="Times New Roman"/>
          <w:color w:val="3B3838" w:themeColor="background2" w:themeShade="40"/>
        </w:rPr>
      </w:pPr>
      <w:r w:rsidRPr="00855A5D">
        <w:rPr>
          <w:rFonts w:cs="Times New Roman"/>
          <w:color w:val="3B3838" w:themeColor="background2" w:themeShade="40"/>
        </w:rPr>
        <w:t>Cottrell, L. (2016). Joy and happiness: a simultaneous and evolutionary concept analysis. </w:t>
      </w:r>
      <w:r w:rsidRPr="00855A5D">
        <w:rPr>
          <w:rFonts w:cs="Times New Roman"/>
          <w:i/>
          <w:iCs/>
          <w:color w:val="3B3838" w:themeColor="background2" w:themeShade="40"/>
        </w:rPr>
        <w:t>Journal of Advanced Nursing</w:t>
      </w:r>
      <w:r w:rsidRPr="00855A5D">
        <w:rPr>
          <w:rFonts w:cs="Times New Roman"/>
          <w:color w:val="3B3838" w:themeColor="background2" w:themeShade="40"/>
        </w:rPr>
        <w:t>, </w:t>
      </w:r>
      <w:r w:rsidRPr="00855A5D">
        <w:rPr>
          <w:rFonts w:cs="Times New Roman"/>
          <w:i/>
          <w:iCs/>
          <w:color w:val="3B3838" w:themeColor="background2" w:themeShade="40"/>
        </w:rPr>
        <w:t>72</w:t>
      </w:r>
      <w:r w:rsidRPr="00855A5D">
        <w:rPr>
          <w:rFonts w:cs="Times New Roman"/>
          <w:color w:val="3B3838" w:themeColor="background2" w:themeShade="40"/>
        </w:rPr>
        <w:t>(7), 1506–1517. https://doi.org/10.1111/jan.12980</w:t>
      </w:r>
    </w:p>
    <w:p w14:paraId="3C194576" w14:textId="62BF767A" w:rsidR="000A0C48" w:rsidRPr="00855A5D" w:rsidRDefault="000A0C48" w:rsidP="000E709B">
      <w:pPr>
        <w:ind w:left="720" w:hanging="720"/>
        <w:rPr>
          <w:rFonts w:cs="Times New Roman"/>
          <w:color w:val="3A3A3A"/>
          <w:shd w:val="clear" w:color="auto" w:fill="FFFFFF"/>
        </w:rPr>
      </w:pPr>
      <w:r w:rsidRPr="00855A5D">
        <w:rPr>
          <w:rFonts w:cs="Times New Roman"/>
          <w:color w:val="3A3A3A"/>
          <w:shd w:val="clear" w:color="auto" w:fill="FFFFFF"/>
        </w:rPr>
        <w:t>Davis, B. &amp; Francis, K. (2022). </w:t>
      </w:r>
      <w:r w:rsidR="000E709B" w:rsidRPr="00855A5D">
        <w:rPr>
          <w:rFonts w:cs="Times New Roman"/>
          <w:i/>
          <w:color w:val="3A3A3A"/>
          <w:shd w:val="clear" w:color="auto" w:fill="FFFFFF"/>
        </w:rPr>
        <w:t>Engaging minds: E</w:t>
      </w:r>
      <w:r w:rsidRPr="00855A5D">
        <w:rPr>
          <w:rFonts w:cs="Times New Roman"/>
          <w:i/>
          <w:color w:val="3A3A3A"/>
          <w:shd w:val="clear" w:color="auto" w:fill="FFFFFF"/>
        </w:rPr>
        <w:t>volving learning and teaching.</w:t>
      </w:r>
      <w:r w:rsidRPr="00855A5D">
        <w:rPr>
          <w:rFonts w:cs="Times New Roman"/>
          <w:color w:val="3A3A3A"/>
          <w:shd w:val="clear" w:color="auto" w:fill="FFFFFF"/>
        </w:rPr>
        <w:t> (Fourth edition.). Routledge.</w:t>
      </w:r>
    </w:p>
    <w:p w14:paraId="6A7489C4" w14:textId="77777777" w:rsidR="00BD39E1" w:rsidRPr="00855A5D" w:rsidRDefault="000A0C48" w:rsidP="000E709B">
      <w:pPr>
        <w:ind w:left="720" w:hanging="720"/>
        <w:rPr>
          <w:rFonts w:cs="Times New Roman"/>
          <w:color w:val="333333"/>
        </w:rPr>
      </w:pPr>
      <w:r w:rsidRPr="00855A5D">
        <w:rPr>
          <w:rFonts w:cs="Times New Roman"/>
          <w:color w:val="333333"/>
        </w:rPr>
        <w:t>Davis, M., Gleddie, D., Nylen, J., Leidl, R., Toulouse, P., Baker, K., … Gillies, L. (2023). </w:t>
      </w:r>
      <w:r w:rsidRPr="00855A5D">
        <w:rPr>
          <w:rStyle w:val="citationsource-book"/>
          <w:rFonts w:eastAsiaTheme="majorEastAsia" w:cs="Times New Roman"/>
          <w:i/>
          <w:iCs/>
          <w:color w:val="333333"/>
        </w:rPr>
        <w:t>Canadian physical and health education competencies</w:t>
      </w:r>
      <w:r w:rsidRPr="00855A5D">
        <w:rPr>
          <w:rFonts w:cs="Times New Roman"/>
          <w:color w:val="333333"/>
        </w:rPr>
        <w:t>. Physical and Health Education Canada</w:t>
      </w:r>
    </w:p>
    <w:p w14:paraId="308A9FDA" w14:textId="13D604F0" w:rsidR="000A0C48" w:rsidRPr="00855A5D" w:rsidRDefault="000A0C48" w:rsidP="000E709B">
      <w:pPr>
        <w:ind w:left="720" w:hanging="720"/>
        <w:rPr>
          <w:rFonts w:cs="Times New Roman"/>
        </w:rPr>
      </w:pPr>
      <w:r w:rsidRPr="00855A5D">
        <w:rPr>
          <w:rFonts w:cs="Times New Roman"/>
        </w:rPr>
        <w:t xml:space="preserve">Durden-Myers, E. &amp; Whitehead, M. (2019a). Human flourishing and physical literacy. </w:t>
      </w:r>
      <w:r w:rsidRPr="00855A5D">
        <w:rPr>
          <w:rFonts w:cs="Times New Roman"/>
          <w:i/>
          <w:iCs/>
        </w:rPr>
        <w:t xml:space="preserve">Physical Literacy across the World </w:t>
      </w:r>
      <w:r w:rsidRPr="00855A5D">
        <w:rPr>
          <w:rFonts w:cs="Times New Roman"/>
        </w:rPr>
        <w:t>(pp. 255-264). Routledge.</w:t>
      </w:r>
    </w:p>
    <w:p w14:paraId="51233BD2" w14:textId="48BC163A" w:rsidR="000A0C48" w:rsidRPr="00855A5D" w:rsidRDefault="000A0C48" w:rsidP="000E709B">
      <w:pPr>
        <w:ind w:left="720" w:hanging="720"/>
        <w:rPr>
          <w:rFonts w:cs="Times New Roman"/>
          <w:color w:val="000000" w:themeColor="text1"/>
        </w:rPr>
      </w:pPr>
      <w:r w:rsidRPr="00855A5D">
        <w:rPr>
          <w:rFonts w:cs="Times New Roman"/>
        </w:rPr>
        <w:t xml:space="preserve">Durden-Myers, E. &amp; Whitehead, M. (2019b). Human flourishing, human nature, and physical </w:t>
      </w:r>
      <w:r w:rsidRPr="00855A5D">
        <w:rPr>
          <w:rFonts w:cs="Times New Roman"/>
          <w:color w:val="000000" w:themeColor="text1"/>
        </w:rPr>
        <w:t xml:space="preserve">literacy. </w:t>
      </w:r>
      <w:r w:rsidRPr="00855A5D">
        <w:rPr>
          <w:rFonts w:cs="Times New Roman"/>
          <w:i/>
          <w:iCs/>
          <w:color w:val="000000" w:themeColor="text1"/>
        </w:rPr>
        <w:t>Ph</w:t>
      </w:r>
      <w:r w:rsidR="000E709B" w:rsidRPr="00855A5D">
        <w:rPr>
          <w:rFonts w:cs="Times New Roman"/>
          <w:i/>
          <w:iCs/>
          <w:color w:val="000000" w:themeColor="text1"/>
        </w:rPr>
        <w:t>ysical literacy across the w</w:t>
      </w:r>
      <w:r w:rsidRPr="00855A5D">
        <w:rPr>
          <w:rFonts w:cs="Times New Roman"/>
          <w:i/>
          <w:iCs/>
          <w:color w:val="000000" w:themeColor="text1"/>
        </w:rPr>
        <w:t>orld</w:t>
      </w:r>
      <w:r w:rsidRPr="00855A5D">
        <w:rPr>
          <w:rFonts w:cs="Times New Roman"/>
          <w:color w:val="000000" w:themeColor="text1"/>
        </w:rPr>
        <w:t xml:space="preserve"> (pp. 265-271). Routledge.</w:t>
      </w:r>
    </w:p>
    <w:p w14:paraId="4FBAC805"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proofErr w:type="spellStart"/>
      <w:r w:rsidRPr="00855A5D">
        <w:rPr>
          <w:rFonts w:asciiTheme="minorHAnsi" w:hAnsiTheme="minorHAnsi" w:cs="Times New Roman"/>
          <w:color w:val="000000" w:themeColor="text1"/>
          <w:shd w:val="clear" w:color="auto" w:fill="FFFFFF"/>
        </w:rPr>
        <w:t>Estaiteyeh</w:t>
      </w:r>
      <w:proofErr w:type="spellEnd"/>
      <w:r w:rsidRPr="00855A5D">
        <w:rPr>
          <w:rFonts w:asciiTheme="minorHAnsi" w:hAnsiTheme="minorHAnsi" w:cs="Times New Roman"/>
          <w:color w:val="000000" w:themeColor="text1"/>
          <w:shd w:val="clear" w:color="auto" w:fill="FFFFFF"/>
        </w:rPr>
        <w:t>, M., &amp; DeCoito, I. (2023). The Long-Term Impact of Training on Equity, Diversity, and Inclusion Practices: Teacher Candidates’ Knowledge Retention and Future Aspirations. </w:t>
      </w:r>
      <w:r w:rsidRPr="00855A5D">
        <w:rPr>
          <w:rFonts w:asciiTheme="minorHAnsi" w:hAnsiTheme="minorHAnsi" w:cs="Times New Roman"/>
          <w:i/>
          <w:color w:val="000000" w:themeColor="text1"/>
          <w:shd w:val="clear" w:color="auto" w:fill="FFFFFF"/>
        </w:rPr>
        <w:t>The International Journal of Diversity in Education</w:t>
      </w:r>
      <w:r w:rsidRPr="00855A5D">
        <w:rPr>
          <w:rFonts w:asciiTheme="minorHAnsi" w:hAnsiTheme="minorHAnsi" w:cs="Times New Roman"/>
          <w:color w:val="000000" w:themeColor="text1"/>
          <w:shd w:val="clear" w:color="auto" w:fill="FFFFFF"/>
        </w:rPr>
        <w:t>, </w:t>
      </w:r>
      <w:r w:rsidRPr="00855A5D">
        <w:rPr>
          <w:rFonts w:asciiTheme="minorHAnsi" w:hAnsiTheme="minorHAnsi" w:cs="Times New Roman"/>
          <w:i/>
          <w:color w:val="000000" w:themeColor="text1"/>
          <w:shd w:val="clear" w:color="auto" w:fill="FFFFFF"/>
        </w:rPr>
        <w:t>24</w:t>
      </w:r>
      <w:r w:rsidRPr="00855A5D">
        <w:rPr>
          <w:rFonts w:asciiTheme="minorHAnsi" w:hAnsiTheme="minorHAnsi" w:cs="Times New Roman"/>
          <w:color w:val="000000" w:themeColor="text1"/>
          <w:shd w:val="clear" w:color="auto" w:fill="FFFFFF"/>
        </w:rPr>
        <w:t xml:space="preserve">(1), 65–88. </w:t>
      </w:r>
      <w:hyperlink r:id="rId23" w:history="1">
        <w:r w:rsidRPr="00855A5D">
          <w:rPr>
            <w:rStyle w:val="Hyperlink"/>
            <w:rFonts w:asciiTheme="minorHAnsi" w:hAnsiTheme="minorHAnsi" w:cs="Times New Roman"/>
            <w:shd w:val="clear" w:color="auto" w:fill="FFFFFF"/>
          </w:rPr>
          <w:t>https://doi.org/10.18848/2327-0020/CGP/v24i01/65-88</w:t>
        </w:r>
      </w:hyperlink>
    </w:p>
    <w:p w14:paraId="4B9854C3" w14:textId="27DD6116" w:rsidR="000A0C48" w:rsidRPr="00855A5D" w:rsidRDefault="000A0C48" w:rsidP="000E709B">
      <w:pPr>
        <w:pStyle w:val="UNIWebCitation"/>
        <w:spacing w:after="160" w:line="259" w:lineRule="auto"/>
        <w:ind w:left="720" w:hanging="720"/>
        <w:jc w:val="left"/>
        <w:rPr>
          <w:rFonts w:asciiTheme="minorHAnsi" w:hAnsiTheme="minorHAnsi" w:cs="Times New Roman"/>
          <w:color w:val="3A3A3A"/>
          <w:shd w:val="clear" w:color="auto" w:fill="FFFFFF"/>
        </w:rPr>
      </w:pPr>
      <w:r w:rsidRPr="00855A5D">
        <w:rPr>
          <w:rFonts w:asciiTheme="minorHAnsi" w:hAnsiTheme="minorHAnsi" w:cs="Times New Roman"/>
          <w:color w:val="3A3A3A"/>
          <w:shd w:val="clear" w:color="auto" w:fill="FFFFFF"/>
        </w:rPr>
        <w:t>Eswaran, A., &amp; Meisn</w:t>
      </w:r>
      <w:r w:rsidR="000E709B" w:rsidRPr="00855A5D">
        <w:rPr>
          <w:rFonts w:asciiTheme="minorHAnsi" w:hAnsiTheme="minorHAnsi" w:cs="Times New Roman"/>
          <w:color w:val="3A3A3A"/>
          <w:shd w:val="clear" w:color="auto" w:fill="FFFFFF"/>
        </w:rPr>
        <w:t>er, B. A. (2022). Influence of ageism on physical activity p</w:t>
      </w:r>
      <w:r w:rsidRPr="00855A5D">
        <w:rPr>
          <w:rFonts w:asciiTheme="minorHAnsi" w:hAnsiTheme="minorHAnsi" w:cs="Times New Roman"/>
          <w:color w:val="3A3A3A"/>
          <w:shd w:val="clear" w:color="auto" w:fill="FFFFFF"/>
        </w:rPr>
        <w:t>resc</w:t>
      </w:r>
      <w:r w:rsidR="000E709B" w:rsidRPr="00855A5D">
        <w:rPr>
          <w:rFonts w:asciiTheme="minorHAnsi" w:hAnsiTheme="minorHAnsi" w:cs="Times New Roman"/>
          <w:color w:val="3A3A3A"/>
          <w:shd w:val="clear" w:color="auto" w:fill="FFFFFF"/>
        </w:rPr>
        <w:t>ription for prediabetes m</w:t>
      </w:r>
      <w:r w:rsidRPr="00855A5D">
        <w:rPr>
          <w:rFonts w:asciiTheme="minorHAnsi" w:hAnsiTheme="minorHAnsi" w:cs="Times New Roman"/>
          <w:color w:val="3A3A3A"/>
          <w:shd w:val="clear" w:color="auto" w:fill="FFFFFF"/>
        </w:rPr>
        <w:t>anagement. </w:t>
      </w:r>
      <w:r w:rsidRPr="00855A5D">
        <w:rPr>
          <w:rFonts w:asciiTheme="minorHAnsi" w:hAnsiTheme="minorHAnsi" w:cs="Times New Roman"/>
          <w:i/>
          <w:iCs/>
          <w:color w:val="3A3A3A"/>
          <w:shd w:val="clear" w:color="auto" w:fill="FFFFFF"/>
        </w:rPr>
        <w:t xml:space="preserve">Journal of Aging </w:t>
      </w:r>
      <w:r w:rsidR="000E709B" w:rsidRPr="00855A5D">
        <w:rPr>
          <w:rFonts w:asciiTheme="minorHAnsi" w:hAnsiTheme="minorHAnsi" w:cs="Times New Roman"/>
          <w:i/>
          <w:iCs/>
          <w:color w:val="3A3A3A"/>
          <w:shd w:val="clear" w:color="auto" w:fill="FFFFFF"/>
        </w:rPr>
        <w:t>&amp;</w:t>
      </w:r>
      <w:r w:rsidRPr="00855A5D">
        <w:rPr>
          <w:rFonts w:asciiTheme="minorHAnsi" w:hAnsiTheme="minorHAnsi" w:cs="Times New Roman"/>
          <w:i/>
          <w:iCs/>
          <w:color w:val="3A3A3A"/>
          <w:shd w:val="clear" w:color="auto" w:fill="FFFFFF"/>
        </w:rPr>
        <w:t xml:space="preserve"> Physical Activity</w:t>
      </w:r>
      <w:r w:rsidRPr="00855A5D">
        <w:rPr>
          <w:rFonts w:asciiTheme="minorHAnsi" w:hAnsiTheme="minorHAnsi" w:cs="Times New Roman"/>
          <w:color w:val="3A3A3A"/>
          <w:shd w:val="clear" w:color="auto" w:fill="FFFFFF"/>
        </w:rPr>
        <w:t>, </w:t>
      </w:r>
      <w:r w:rsidRPr="00855A5D">
        <w:rPr>
          <w:rFonts w:asciiTheme="minorHAnsi" w:hAnsiTheme="minorHAnsi" w:cs="Times New Roman"/>
          <w:i/>
          <w:iCs/>
          <w:color w:val="3A3A3A"/>
          <w:shd w:val="clear" w:color="auto" w:fill="FFFFFF"/>
        </w:rPr>
        <w:t>30</w:t>
      </w:r>
      <w:r w:rsidRPr="00855A5D">
        <w:rPr>
          <w:rFonts w:asciiTheme="minorHAnsi" w:hAnsiTheme="minorHAnsi" w:cs="Times New Roman"/>
          <w:color w:val="3A3A3A"/>
          <w:shd w:val="clear" w:color="auto" w:fill="FFFFFF"/>
        </w:rPr>
        <w:t xml:space="preserve">(5), 1–884. </w:t>
      </w:r>
      <w:hyperlink r:id="rId24" w:history="1">
        <w:r w:rsidRPr="00855A5D">
          <w:rPr>
            <w:rStyle w:val="Hyperlink"/>
            <w:rFonts w:asciiTheme="minorHAnsi" w:hAnsiTheme="minorHAnsi" w:cs="Times New Roman"/>
            <w:shd w:val="clear" w:color="auto" w:fill="FFFFFF"/>
          </w:rPr>
          <w:t>https://doi.org/10.1123/japa.2021-0199</w:t>
        </w:r>
      </w:hyperlink>
    </w:p>
    <w:p w14:paraId="2DF89ABA" w14:textId="77777777" w:rsidR="000A0C48" w:rsidRPr="00855A5D" w:rsidRDefault="000A0C48" w:rsidP="000E709B">
      <w:pPr>
        <w:pStyle w:val="UNIWebCitation"/>
        <w:spacing w:after="160" w:line="259" w:lineRule="auto"/>
        <w:ind w:left="720" w:hanging="720"/>
        <w:jc w:val="left"/>
        <w:rPr>
          <w:rFonts w:asciiTheme="minorHAnsi" w:hAnsiTheme="minorHAnsi" w:cs="Times New Roman"/>
          <w:color w:val="3A3A3A"/>
          <w:shd w:val="clear" w:color="auto" w:fill="FFFFFF"/>
        </w:rPr>
      </w:pPr>
      <w:r w:rsidRPr="00855A5D">
        <w:rPr>
          <w:rStyle w:val="normaltextrun"/>
          <w:rFonts w:asciiTheme="minorHAnsi" w:eastAsiaTheme="majorEastAsia" w:hAnsiTheme="minorHAnsi" w:cs="Times New Roman"/>
          <w:color w:val="000000"/>
          <w:shd w:val="clear" w:color="auto" w:fill="FFFFFF"/>
        </w:rPr>
        <w:t xml:space="preserve">Gonot-Schoupinsky, F. N., &amp; Garip, G. (2018). Laughter and </w:t>
      </w:r>
      <w:proofErr w:type="spellStart"/>
      <w:r w:rsidRPr="00855A5D">
        <w:rPr>
          <w:rStyle w:val="normaltextrun"/>
          <w:rFonts w:asciiTheme="minorHAnsi" w:eastAsiaTheme="majorEastAsia" w:hAnsiTheme="minorHAnsi" w:cs="Times New Roman"/>
          <w:color w:val="000000"/>
          <w:shd w:val="clear" w:color="auto" w:fill="FFFFFF"/>
        </w:rPr>
        <w:t>humour</w:t>
      </w:r>
      <w:proofErr w:type="spellEnd"/>
      <w:r w:rsidRPr="00855A5D">
        <w:rPr>
          <w:rStyle w:val="normaltextrun"/>
          <w:rFonts w:asciiTheme="minorHAnsi" w:eastAsiaTheme="majorEastAsia" w:hAnsiTheme="minorHAnsi" w:cs="Times New Roman"/>
          <w:color w:val="000000"/>
          <w:shd w:val="clear" w:color="auto" w:fill="FFFFFF"/>
        </w:rPr>
        <w:t xml:space="preserve"> interventions for well-being in older adults: A systematic review and intervention classification. </w:t>
      </w:r>
      <w:r w:rsidRPr="00855A5D">
        <w:rPr>
          <w:rStyle w:val="normaltextrun"/>
          <w:rFonts w:asciiTheme="minorHAnsi" w:eastAsiaTheme="majorEastAsia" w:hAnsiTheme="minorHAnsi" w:cs="Times New Roman"/>
          <w:i/>
          <w:iCs/>
          <w:color w:val="000000"/>
          <w:shd w:val="clear" w:color="auto" w:fill="FFFFFF"/>
        </w:rPr>
        <w:t>Complementary Therapies in Medicine, 38</w:t>
      </w:r>
      <w:r w:rsidRPr="00855A5D">
        <w:rPr>
          <w:rStyle w:val="normaltextrun"/>
          <w:rFonts w:asciiTheme="minorHAnsi" w:eastAsiaTheme="majorEastAsia" w:hAnsiTheme="minorHAnsi" w:cs="Times New Roman"/>
          <w:color w:val="000000"/>
          <w:shd w:val="clear" w:color="auto" w:fill="FFFFFF"/>
        </w:rPr>
        <w:t>, 85–91. https://doi.org/10.1016/j.ctim.2018.04.009</w:t>
      </w:r>
      <w:r w:rsidRPr="00855A5D">
        <w:rPr>
          <w:rStyle w:val="eop"/>
          <w:rFonts w:asciiTheme="minorHAnsi" w:eastAsiaTheme="majorEastAsia" w:hAnsiTheme="minorHAnsi" w:cs="Times New Roman"/>
          <w:color w:val="000000"/>
          <w:shd w:val="clear" w:color="auto" w:fill="FFFFFF"/>
        </w:rPr>
        <w:t> </w:t>
      </w:r>
    </w:p>
    <w:p w14:paraId="35549BE6" w14:textId="77777777" w:rsidR="000A0C48" w:rsidRPr="00855A5D" w:rsidRDefault="000A0C48" w:rsidP="000E709B">
      <w:pPr>
        <w:ind w:left="720" w:hanging="720"/>
        <w:rPr>
          <w:rFonts w:cs="Times New Roman"/>
        </w:rPr>
      </w:pPr>
      <w:r w:rsidRPr="00855A5D">
        <w:rPr>
          <w:rFonts w:cs="Times New Roman"/>
        </w:rPr>
        <w:lastRenderedPageBreak/>
        <w:t xml:space="preserve">Graham, J. (2022). Strategies to recognize and change ageist beliefs: Views of aging are often unconsciously ageist. A leading psychologist and thought leader on successful aging shares ways to become more aware of unintended ageism and to rethink and shift these beliefs. </w:t>
      </w:r>
      <w:r w:rsidRPr="00855A5D">
        <w:rPr>
          <w:rFonts w:cs="Times New Roman"/>
          <w:i/>
          <w:iCs/>
        </w:rPr>
        <w:t>Journal on Active Aging, 21</w:t>
      </w:r>
      <w:r w:rsidRPr="00855A5D">
        <w:rPr>
          <w:rFonts w:cs="Times New Roman"/>
        </w:rPr>
        <w:t>(3), 56-60.</w:t>
      </w:r>
    </w:p>
    <w:p w14:paraId="09EDA797" w14:textId="77777777" w:rsidR="000A0C48" w:rsidRPr="00855A5D" w:rsidRDefault="000A0C48" w:rsidP="000E709B">
      <w:pPr>
        <w:ind w:left="720" w:hanging="720"/>
        <w:rPr>
          <w:rFonts w:cs="Times New Roman"/>
        </w:rPr>
      </w:pPr>
      <w:r w:rsidRPr="00855A5D">
        <w:rPr>
          <w:rFonts w:cs="Times New Roman"/>
        </w:rPr>
        <w:t>Green, N. R., Roberts, W. M., Sheehan, D., &amp; Keegan, R. J. (2018). Charting physical literacy journeys within physical education settings.</w:t>
      </w:r>
      <w:r w:rsidRPr="00855A5D">
        <w:rPr>
          <w:rFonts w:cs="Times New Roman"/>
          <w:i/>
          <w:iCs/>
        </w:rPr>
        <w:t xml:space="preserve"> Journal of Teaching in Physical Education, 37</w:t>
      </w:r>
      <w:r w:rsidRPr="00855A5D">
        <w:rPr>
          <w:rFonts w:cs="Times New Roman"/>
        </w:rPr>
        <w:t>(3), 272–279. https://doi.org/10.1123/jtpe.2018-0129</w:t>
      </w:r>
    </w:p>
    <w:p w14:paraId="7D4307F2"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lang w:val="en-CA"/>
        </w:rPr>
        <w:t xml:space="preserve">Halpert, J. (2020). Beacons of excellence: Profiling winners in the wellness culture space. </w:t>
      </w:r>
      <w:r w:rsidRPr="00855A5D">
        <w:rPr>
          <w:rFonts w:asciiTheme="minorHAnsi" w:hAnsiTheme="minorHAnsi" w:cs="Times New Roman"/>
          <w:i/>
          <w:iCs/>
        </w:rPr>
        <w:t>The Journal on Active Aging 19</w:t>
      </w:r>
      <w:r w:rsidRPr="00855A5D">
        <w:rPr>
          <w:rFonts w:asciiTheme="minorHAnsi" w:hAnsiTheme="minorHAnsi" w:cs="Times New Roman"/>
        </w:rPr>
        <w:t xml:space="preserve">(1), 46-54. </w:t>
      </w:r>
      <w:hyperlink r:id="rId25" w:history="1">
        <w:r w:rsidRPr="00855A5D">
          <w:rPr>
            <w:rStyle w:val="Hyperlink"/>
            <w:rFonts w:asciiTheme="minorHAnsi" w:hAnsiTheme="minorHAnsi" w:cs="Times New Roman"/>
          </w:rPr>
          <w:t>www.icaa.cc</w:t>
        </w:r>
      </w:hyperlink>
      <w:r w:rsidRPr="00855A5D">
        <w:rPr>
          <w:rFonts w:asciiTheme="minorHAnsi" w:hAnsiTheme="minorHAnsi" w:cs="Times New Roman"/>
        </w:rPr>
        <w:t xml:space="preserve"> </w:t>
      </w:r>
    </w:p>
    <w:p w14:paraId="0F94C2AE" w14:textId="30C9D9AA" w:rsidR="000A0C48" w:rsidRPr="00855A5D" w:rsidRDefault="000A0C48" w:rsidP="000E709B">
      <w:pPr>
        <w:ind w:left="720" w:hanging="720"/>
        <w:rPr>
          <w:rFonts w:cs="Times New Roman"/>
        </w:rPr>
      </w:pPr>
      <w:r w:rsidRPr="00855A5D">
        <w:rPr>
          <w:rFonts w:cs="Times New Roman"/>
        </w:rPr>
        <w:t xml:space="preserve">Higgs, C., Way, R. Harber, V., Jurbala, P., &amp; Bayli, I. (2019). </w:t>
      </w:r>
      <w:r w:rsidR="000E709B" w:rsidRPr="00855A5D">
        <w:rPr>
          <w:rFonts w:cs="Times New Roman"/>
          <w:i/>
        </w:rPr>
        <w:t>Long-Term development in sport and p</w:t>
      </w:r>
      <w:r w:rsidRPr="00855A5D">
        <w:rPr>
          <w:rFonts w:cs="Times New Roman"/>
          <w:i/>
        </w:rPr>
        <w:t xml:space="preserve">hysical </w:t>
      </w:r>
      <w:r w:rsidR="000E709B" w:rsidRPr="00855A5D">
        <w:rPr>
          <w:rFonts w:cs="Times New Roman"/>
          <w:i/>
        </w:rPr>
        <w:t>a</w:t>
      </w:r>
      <w:r w:rsidRPr="00855A5D">
        <w:rPr>
          <w:rFonts w:cs="Times New Roman"/>
          <w:i/>
        </w:rPr>
        <w:t>ctivity 3.0</w:t>
      </w:r>
      <w:r w:rsidRPr="00855A5D">
        <w:rPr>
          <w:rFonts w:cs="Times New Roman"/>
        </w:rPr>
        <w:t xml:space="preserve">. Canadian Sport for Life. </w:t>
      </w:r>
      <w:hyperlink r:id="rId26" w:history="1">
        <w:r w:rsidRPr="00855A5D">
          <w:rPr>
            <w:rStyle w:val="Hyperlink"/>
            <w:rFonts w:cs="Times New Roman"/>
          </w:rPr>
          <w:t>https://sportforlife.ca/wp-content/uploads/2019/06/Long-Term-Development-in-Sport-and-Physical-Activity-3.0.pdf</w:t>
        </w:r>
      </w:hyperlink>
    </w:p>
    <w:p w14:paraId="58FD591D" w14:textId="1D1B8BC3" w:rsidR="000A0C48" w:rsidRPr="00855A5D" w:rsidRDefault="000E709B" w:rsidP="000E709B">
      <w:pPr>
        <w:pStyle w:val="UNIWebCitation"/>
        <w:spacing w:after="160" w:line="259" w:lineRule="auto"/>
        <w:ind w:left="720" w:hanging="720"/>
        <w:jc w:val="left"/>
        <w:rPr>
          <w:rFonts w:asciiTheme="minorHAnsi" w:hAnsiTheme="minorHAnsi" w:cs="Times New Roman"/>
        </w:rPr>
      </w:pPr>
      <w:proofErr w:type="spellStart"/>
      <w:r w:rsidRPr="00855A5D">
        <w:rPr>
          <w:rFonts w:asciiTheme="minorHAnsi" w:hAnsiTheme="minorHAnsi" w:cs="Times New Roman"/>
          <w:color w:val="3A3A3A"/>
          <w:shd w:val="clear" w:color="auto" w:fill="FFFFFF"/>
        </w:rPr>
        <w:t>Ikebuchi</w:t>
      </w:r>
      <w:proofErr w:type="spellEnd"/>
      <w:r w:rsidRPr="00855A5D">
        <w:rPr>
          <w:rFonts w:asciiTheme="minorHAnsi" w:hAnsiTheme="minorHAnsi" w:cs="Times New Roman"/>
          <w:color w:val="3A3A3A"/>
          <w:shd w:val="clear" w:color="auto" w:fill="FFFFFF"/>
        </w:rPr>
        <w:t>, S. (2023). Accessing education: Equity, diversity, and inclusion in online l</w:t>
      </w:r>
      <w:r w:rsidR="000A0C48" w:rsidRPr="00855A5D">
        <w:rPr>
          <w:rFonts w:asciiTheme="minorHAnsi" w:hAnsiTheme="minorHAnsi" w:cs="Times New Roman"/>
          <w:color w:val="3A3A3A"/>
          <w:shd w:val="clear" w:color="auto" w:fill="FFFFFF"/>
        </w:rPr>
        <w:t>earning. </w:t>
      </w:r>
      <w:r w:rsidR="000A0C48" w:rsidRPr="00855A5D">
        <w:rPr>
          <w:rFonts w:asciiTheme="minorHAnsi" w:hAnsiTheme="minorHAnsi" w:cs="Times New Roman"/>
          <w:i/>
          <w:iCs/>
          <w:color w:val="3A3A3A"/>
          <w:shd w:val="clear" w:color="auto" w:fill="FFFFFF"/>
        </w:rPr>
        <w:t>Canadian Journal of Learning and Technology</w:t>
      </w:r>
      <w:r w:rsidR="000A0C48" w:rsidRPr="00855A5D">
        <w:rPr>
          <w:rFonts w:asciiTheme="minorHAnsi" w:hAnsiTheme="minorHAnsi" w:cs="Times New Roman"/>
          <w:color w:val="3A3A3A"/>
          <w:shd w:val="clear" w:color="auto" w:fill="FFFFFF"/>
        </w:rPr>
        <w:t>, </w:t>
      </w:r>
      <w:r w:rsidR="000A0C48" w:rsidRPr="00855A5D">
        <w:rPr>
          <w:rFonts w:asciiTheme="minorHAnsi" w:hAnsiTheme="minorHAnsi" w:cs="Times New Roman"/>
          <w:i/>
          <w:iCs/>
          <w:color w:val="3A3A3A"/>
          <w:shd w:val="clear" w:color="auto" w:fill="FFFFFF"/>
        </w:rPr>
        <w:t>49</w:t>
      </w:r>
      <w:r w:rsidR="000A0C48" w:rsidRPr="00855A5D">
        <w:rPr>
          <w:rFonts w:asciiTheme="minorHAnsi" w:hAnsiTheme="minorHAnsi" w:cs="Times New Roman"/>
          <w:color w:val="3A3A3A"/>
          <w:shd w:val="clear" w:color="auto" w:fill="FFFFFF"/>
        </w:rPr>
        <w:t xml:space="preserve">(1), 1–20. </w:t>
      </w:r>
      <w:hyperlink r:id="rId27" w:history="1">
        <w:r w:rsidR="000A0C48" w:rsidRPr="00855A5D">
          <w:rPr>
            <w:rStyle w:val="Hyperlink"/>
            <w:rFonts w:asciiTheme="minorHAnsi" w:hAnsiTheme="minorHAnsi" w:cs="Times New Roman"/>
            <w:shd w:val="clear" w:color="auto" w:fill="FFFFFF"/>
          </w:rPr>
          <w:t>https://doi.org/10.21432/cjlt28349</w:t>
        </w:r>
      </w:hyperlink>
    </w:p>
    <w:p w14:paraId="0A508774"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rPr>
        <w:t xml:space="preserve">International Physical Literacy Association (IPLA), 2017. </w:t>
      </w:r>
      <w:r w:rsidRPr="00855A5D">
        <w:rPr>
          <w:rFonts w:asciiTheme="minorHAnsi" w:hAnsiTheme="minorHAnsi" w:cs="Times New Roman"/>
          <w:i/>
          <w:iCs/>
        </w:rPr>
        <w:t>Definition of Physical Literacy.</w:t>
      </w:r>
      <w:r w:rsidRPr="00855A5D">
        <w:rPr>
          <w:rFonts w:asciiTheme="minorHAnsi" w:hAnsiTheme="minorHAnsi" w:cs="Times New Roman"/>
        </w:rPr>
        <w:t xml:space="preserve"> </w:t>
      </w:r>
      <w:hyperlink r:id="rId28" w:history="1">
        <w:r w:rsidRPr="00855A5D">
          <w:rPr>
            <w:rStyle w:val="Hyperlink"/>
            <w:rFonts w:asciiTheme="minorHAnsi" w:hAnsiTheme="minorHAnsi" w:cs="Times New Roman"/>
          </w:rPr>
          <w:t>https://www.physical-literacy.org.uk/</w:t>
        </w:r>
      </w:hyperlink>
    </w:p>
    <w:p w14:paraId="4E691F6B"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Style w:val="normaltextrun"/>
          <w:rFonts w:asciiTheme="minorHAnsi" w:eastAsiaTheme="majorEastAsia" w:hAnsiTheme="minorHAnsi" w:cs="Times New Roman"/>
          <w:color w:val="000000"/>
          <w:shd w:val="clear" w:color="auto" w:fill="FFFFFF"/>
        </w:rPr>
        <w:t xml:space="preserve">Jarosz, E. (2021). What makes life enjoyable at an older age? Experiential wellbeing, daily activities, and satisfaction with life in general. </w:t>
      </w:r>
      <w:r w:rsidRPr="00855A5D">
        <w:rPr>
          <w:rStyle w:val="normaltextrun"/>
          <w:rFonts w:asciiTheme="minorHAnsi" w:eastAsiaTheme="majorEastAsia" w:hAnsiTheme="minorHAnsi" w:cs="Times New Roman"/>
          <w:i/>
          <w:iCs/>
          <w:color w:val="000000"/>
          <w:shd w:val="clear" w:color="auto" w:fill="FFFFFF"/>
        </w:rPr>
        <w:t>Aging &amp; Mental Health, 26</w:t>
      </w:r>
      <w:r w:rsidRPr="00855A5D">
        <w:rPr>
          <w:rStyle w:val="normaltextrun"/>
          <w:rFonts w:asciiTheme="minorHAnsi" w:eastAsiaTheme="majorEastAsia" w:hAnsiTheme="minorHAnsi" w:cs="Times New Roman"/>
          <w:color w:val="000000"/>
          <w:shd w:val="clear" w:color="auto" w:fill="FFFFFF"/>
        </w:rPr>
        <w:t xml:space="preserve">(6), 1242–1252. </w:t>
      </w:r>
      <w:hyperlink r:id="rId29" w:tgtFrame="_blank" w:history="1">
        <w:r w:rsidRPr="00855A5D">
          <w:rPr>
            <w:rStyle w:val="normaltextrun"/>
            <w:rFonts w:asciiTheme="minorHAnsi" w:eastAsiaTheme="majorEastAsia" w:hAnsiTheme="minorHAnsi" w:cs="Times New Roman"/>
            <w:color w:val="467886"/>
            <w:u w:val="single"/>
            <w:shd w:val="clear" w:color="auto" w:fill="FFFFFF"/>
          </w:rPr>
          <w:t>https://doi.org/10.1080/13607863.2021.1916879</w:t>
        </w:r>
      </w:hyperlink>
      <w:r w:rsidRPr="00855A5D">
        <w:rPr>
          <w:rStyle w:val="eop"/>
          <w:rFonts w:asciiTheme="minorHAnsi" w:eastAsiaTheme="majorEastAsia" w:hAnsiTheme="minorHAnsi" w:cs="Times New Roman"/>
          <w:color w:val="000000"/>
          <w:shd w:val="clear" w:color="auto" w:fill="FFFFFF"/>
        </w:rPr>
        <w:t> </w:t>
      </w:r>
    </w:p>
    <w:p w14:paraId="31E72124" w14:textId="3C1E2695" w:rsidR="000A0C48" w:rsidRPr="00855A5D" w:rsidRDefault="000A0C48" w:rsidP="000E709B">
      <w:pPr>
        <w:pStyle w:val="UNIWebCitation"/>
        <w:spacing w:after="160" w:line="259" w:lineRule="auto"/>
        <w:ind w:left="720" w:hanging="720"/>
        <w:jc w:val="left"/>
        <w:rPr>
          <w:rFonts w:asciiTheme="minorHAnsi" w:hAnsiTheme="minorHAnsi" w:cs="Times New Roman"/>
          <w:color w:val="3A3A3A"/>
          <w:shd w:val="clear" w:color="auto" w:fill="FFFFFF"/>
        </w:rPr>
      </w:pPr>
      <w:r w:rsidRPr="00855A5D">
        <w:rPr>
          <w:rFonts w:asciiTheme="minorHAnsi" w:hAnsiTheme="minorHAnsi" w:cs="Times New Roman"/>
          <w:color w:val="3A3A3A"/>
          <w:shd w:val="clear" w:color="auto" w:fill="FFFFFF"/>
        </w:rPr>
        <w:t>Jin, B., &amp; Harvey,</w:t>
      </w:r>
      <w:r w:rsidR="000E709B" w:rsidRPr="00855A5D">
        <w:rPr>
          <w:rFonts w:asciiTheme="minorHAnsi" w:hAnsiTheme="minorHAnsi" w:cs="Times New Roman"/>
          <w:color w:val="3A3A3A"/>
          <w:shd w:val="clear" w:color="auto" w:fill="FFFFFF"/>
        </w:rPr>
        <w:t xml:space="preserve"> I. S. (2021). Ageism in the fitness and health industry: A review of the l</w:t>
      </w:r>
      <w:r w:rsidRPr="00855A5D">
        <w:rPr>
          <w:rFonts w:asciiTheme="minorHAnsi" w:hAnsiTheme="minorHAnsi" w:cs="Times New Roman"/>
          <w:color w:val="3A3A3A"/>
          <w:shd w:val="clear" w:color="auto" w:fill="FFFFFF"/>
        </w:rPr>
        <w:t>iterature. </w:t>
      </w:r>
      <w:r w:rsidRPr="00855A5D">
        <w:rPr>
          <w:rFonts w:asciiTheme="minorHAnsi" w:hAnsiTheme="minorHAnsi" w:cs="Times New Roman"/>
          <w:i/>
          <w:iCs/>
          <w:color w:val="3A3A3A"/>
          <w:shd w:val="clear" w:color="auto" w:fill="FFFFFF"/>
        </w:rPr>
        <w:t xml:space="preserve">Journal of Aging </w:t>
      </w:r>
      <w:r w:rsidR="000E709B" w:rsidRPr="00855A5D">
        <w:rPr>
          <w:rFonts w:asciiTheme="minorHAnsi" w:hAnsiTheme="minorHAnsi" w:cs="Times New Roman"/>
          <w:i/>
          <w:iCs/>
          <w:color w:val="3A3A3A"/>
          <w:shd w:val="clear" w:color="auto" w:fill="FFFFFF"/>
        </w:rPr>
        <w:t>&amp;</w:t>
      </w:r>
      <w:r w:rsidRPr="00855A5D">
        <w:rPr>
          <w:rFonts w:asciiTheme="minorHAnsi" w:hAnsiTheme="minorHAnsi" w:cs="Times New Roman"/>
          <w:i/>
          <w:iCs/>
          <w:color w:val="3A3A3A"/>
          <w:shd w:val="clear" w:color="auto" w:fill="FFFFFF"/>
        </w:rPr>
        <w:t xml:space="preserve"> Physical Activity</w:t>
      </w:r>
      <w:r w:rsidRPr="00855A5D">
        <w:rPr>
          <w:rFonts w:asciiTheme="minorHAnsi" w:hAnsiTheme="minorHAnsi" w:cs="Times New Roman"/>
          <w:color w:val="3A3A3A"/>
          <w:shd w:val="clear" w:color="auto" w:fill="FFFFFF"/>
        </w:rPr>
        <w:t>, </w:t>
      </w:r>
      <w:r w:rsidRPr="00855A5D">
        <w:rPr>
          <w:rFonts w:asciiTheme="minorHAnsi" w:hAnsiTheme="minorHAnsi" w:cs="Times New Roman"/>
          <w:i/>
          <w:iCs/>
          <w:color w:val="3A3A3A"/>
          <w:shd w:val="clear" w:color="auto" w:fill="FFFFFF"/>
        </w:rPr>
        <w:t>29</w:t>
      </w:r>
      <w:r w:rsidRPr="00855A5D">
        <w:rPr>
          <w:rFonts w:asciiTheme="minorHAnsi" w:hAnsiTheme="minorHAnsi" w:cs="Times New Roman"/>
          <w:color w:val="3A3A3A"/>
          <w:shd w:val="clear" w:color="auto" w:fill="FFFFFF"/>
        </w:rPr>
        <w:t xml:space="preserve">(1), 99–115. </w:t>
      </w:r>
      <w:hyperlink r:id="rId30" w:history="1">
        <w:r w:rsidRPr="00855A5D">
          <w:rPr>
            <w:rStyle w:val="Hyperlink"/>
            <w:rFonts w:asciiTheme="minorHAnsi" w:hAnsiTheme="minorHAnsi" w:cs="Times New Roman"/>
            <w:shd w:val="clear" w:color="auto" w:fill="FFFFFF"/>
          </w:rPr>
          <w:t>https://doi.org/10.1123/japa.2019-0230</w:t>
        </w:r>
      </w:hyperlink>
    </w:p>
    <w:p w14:paraId="0AEF30AE"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rPr>
        <w:t xml:space="preserve">King, J. (2022). Creating memorable moments at Tapestry. </w:t>
      </w:r>
      <w:r w:rsidRPr="00855A5D">
        <w:rPr>
          <w:rFonts w:asciiTheme="minorHAnsi" w:hAnsiTheme="minorHAnsi" w:cs="Times New Roman"/>
          <w:i/>
          <w:iCs/>
        </w:rPr>
        <w:t>The Journal on Active Aging 21</w:t>
      </w:r>
      <w:r w:rsidRPr="00855A5D">
        <w:rPr>
          <w:rFonts w:asciiTheme="minorHAnsi" w:hAnsiTheme="minorHAnsi" w:cs="Times New Roman"/>
        </w:rPr>
        <w:t xml:space="preserve">(4), 26-32. </w:t>
      </w:r>
      <w:hyperlink r:id="rId31" w:history="1">
        <w:r w:rsidRPr="00855A5D">
          <w:rPr>
            <w:rStyle w:val="Hyperlink"/>
            <w:rFonts w:asciiTheme="minorHAnsi" w:hAnsiTheme="minorHAnsi" w:cs="Times New Roman"/>
          </w:rPr>
          <w:t>www.icaa.cc</w:t>
        </w:r>
      </w:hyperlink>
      <w:r w:rsidRPr="00855A5D">
        <w:rPr>
          <w:rFonts w:asciiTheme="minorHAnsi" w:hAnsiTheme="minorHAnsi" w:cs="Times New Roman"/>
        </w:rPr>
        <w:t xml:space="preserve"> </w:t>
      </w:r>
    </w:p>
    <w:p w14:paraId="152B4B72"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rPr>
        <w:t xml:space="preserve">King, J. (2023). Mary Leary: Fueling forward thinking ‘next practices’ at Mather and beyond. </w:t>
      </w:r>
      <w:r w:rsidRPr="00855A5D">
        <w:rPr>
          <w:rFonts w:asciiTheme="minorHAnsi" w:hAnsiTheme="minorHAnsi" w:cs="Times New Roman"/>
          <w:i/>
          <w:iCs/>
        </w:rPr>
        <w:t>The Journal on Active Aging 22</w:t>
      </w:r>
      <w:r w:rsidRPr="00855A5D">
        <w:rPr>
          <w:rFonts w:asciiTheme="minorHAnsi" w:hAnsiTheme="minorHAnsi" w:cs="Times New Roman"/>
        </w:rPr>
        <w:t xml:space="preserve">(4), 44-51. </w:t>
      </w:r>
      <w:hyperlink r:id="rId32" w:history="1">
        <w:r w:rsidRPr="00855A5D">
          <w:rPr>
            <w:rStyle w:val="Hyperlink"/>
            <w:rFonts w:asciiTheme="minorHAnsi" w:hAnsiTheme="minorHAnsi" w:cs="Times New Roman"/>
          </w:rPr>
          <w:t>www.icaa.cc</w:t>
        </w:r>
      </w:hyperlink>
      <w:r w:rsidRPr="00855A5D">
        <w:rPr>
          <w:rFonts w:asciiTheme="minorHAnsi" w:hAnsiTheme="minorHAnsi" w:cs="Times New Roman"/>
        </w:rPr>
        <w:t xml:space="preserve"> </w:t>
      </w:r>
    </w:p>
    <w:p w14:paraId="38FA0BC9" w14:textId="45728755"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rPr>
        <w:t xml:space="preserve">Kirk, D. (2020). </w:t>
      </w:r>
      <w:r w:rsidRPr="00855A5D">
        <w:rPr>
          <w:rFonts w:asciiTheme="minorHAnsi" w:hAnsiTheme="minorHAnsi" w:cs="Times New Roman"/>
          <w:i/>
        </w:rPr>
        <w:t xml:space="preserve">Precarity, </w:t>
      </w:r>
      <w:r w:rsidR="00BA7CB6" w:rsidRPr="00855A5D">
        <w:rPr>
          <w:rFonts w:asciiTheme="minorHAnsi" w:hAnsiTheme="minorHAnsi" w:cs="Times New Roman"/>
          <w:i/>
        </w:rPr>
        <w:t>critical pedagogy and physical education</w:t>
      </w:r>
      <w:r w:rsidRPr="00855A5D">
        <w:rPr>
          <w:rFonts w:asciiTheme="minorHAnsi" w:hAnsiTheme="minorHAnsi" w:cs="Times New Roman"/>
        </w:rPr>
        <w:t>. Routledge</w:t>
      </w:r>
    </w:p>
    <w:p w14:paraId="6BA300C6" w14:textId="698C643F" w:rsidR="000A0C48" w:rsidRPr="00855A5D" w:rsidRDefault="00BA7CB6"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color w:val="3A3A3A"/>
          <w:shd w:val="clear" w:color="auto" w:fill="FFFFFF"/>
        </w:rPr>
        <w:t>Levy, B. (2009). Stereotype e</w:t>
      </w:r>
      <w:r w:rsidR="000A0C48" w:rsidRPr="00855A5D">
        <w:rPr>
          <w:rFonts w:asciiTheme="minorHAnsi" w:hAnsiTheme="minorHAnsi" w:cs="Times New Roman"/>
          <w:color w:val="3A3A3A"/>
          <w:shd w:val="clear" w:color="auto" w:fill="FFFFFF"/>
        </w:rPr>
        <w:t xml:space="preserve">mbodiment: A </w:t>
      </w:r>
      <w:r w:rsidRPr="00855A5D">
        <w:rPr>
          <w:rFonts w:asciiTheme="minorHAnsi" w:hAnsiTheme="minorHAnsi" w:cs="Times New Roman"/>
          <w:color w:val="3A3A3A"/>
          <w:shd w:val="clear" w:color="auto" w:fill="FFFFFF"/>
        </w:rPr>
        <w:t>psychosocial approach to a</w:t>
      </w:r>
      <w:r w:rsidR="000A0C48" w:rsidRPr="00855A5D">
        <w:rPr>
          <w:rFonts w:asciiTheme="minorHAnsi" w:hAnsiTheme="minorHAnsi" w:cs="Times New Roman"/>
          <w:color w:val="3A3A3A"/>
          <w:shd w:val="clear" w:color="auto" w:fill="FFFFFF"/>
        </w:rPr>
        <w:t>ging. </w:t>
      </w:r>
      <w:r w:rsidR="000A0C48" w:rsidRPr="00855A5D">
        <w:rPr>
          <w:rFonts w:asciiTheme="minorHAnsi" w:hAnsiTheme="minorHAnsi" w:cs="Times New Roman"/>
          <w:i/>
          <w:iCs/>
          <w:color w:val="3A3A3A"/>
          <w:shd w:val="clear" w:color="auto" w:fill="FFFFFF"/>
        </w:rPr>
        <w:t xml:space="preserve">Current Directions in Psychological </w:t>
      </w:r>
      <w:proofErr w:type="gramStart"/>
      <w:r w:rsidR="000A0C48" w:rsidRPr="00855A5D">
        <w:rPr>
          <w:rFonts w:asciiTheme="minorHAnsi" w:hAnsiTheme="minorHAnsi" w:cs="Times New Roman"/>
          <w:i/>
          <w:iCs/>
          <w:color w:val="3A3A3A"/>
          <w:shd w:val="clear" w:color="auto" w:fill="FFFFFF"/>
        </w:rPr>
        <w:t>Science :</w:t>
      </w:r>
      <w:proofErr w:type="gramEnd"/>
      <w:r w:rsidR="000A0C48" w:rsidRPr="00855A5D">
        <w:rPr>
          <w:rFonts w:asciiTheme="minorHAnsi" w:hAnsiTheme="minorHAnsi" w:cs="Times New Roman"/>
          <w:i/>
          <w:iCs/>
          <w:color w:val="3A3A3A"/>
          <w:shd w:val="clear" w:color="auto" w:fill="FFFFFF"/>
        </w:rPr>
        <w:t xml:space="preserve"> A Journal of the American Psychological Society</w:t>
      </w:r>
      <w:r w:rsidR="000A0C48" w:rsidRPr="00855A5D">
        <w:rPr>
          <w:rFonts w:asciiTheme="minorHAnsi" w:hAnsiTheme="minorHAnsi" w:cs="Times New Roman"/>
          <w:color w:val="3A3A3A"/>
          <w:shd w:val="clear" w:color="auto" w:fill="FFFFFF"/>
        </w:rPr>
        <w:t>, </w:t>
      </w:r>
      <w:r w:rsidR="000A0C48" w:rsidRPr="00855A5D">
        <w:rPr>
          <w:rFonts w:asciiTheme="minorHAnsi" w:hAnsiTheme="minorHAnsi" w:cs="Times New Roman"/>
          <w:i/>
          <w:iCs/>
          <w:color w:val="3A3A3A"/>
          <w:shd w:val="clear" w:color="auto" w:fill="FFFFFF"/>
        </w:rPr>
        <w:t>18</w:t>
      </w:r>
      <w:r w:rsidR="000A0C48" w:rsidRPr="00855A5D">
        <w:rPr>
          <w:rFonts w:asciiTheme="minorHAnsi" w:hAnsiTheme="minorHAnsi" w:cs="Times New Roman"/>
          <w:color w:val="3A3A3A"/>
          <w:shd w:val="clear" w:color="auto" w:fill="FFFFFF"/>
        </w:rPr>
        <w:t>(6), 332–336. https://doi.org/10.1111/j.1467-8721.2009.01662.x</w:t>
      </w:r>
    </w:p>
    <w:p w14:paraId="67619534"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rPr>
        <w:t xml:space="preserve">Lizier, A., Brooks, F., &amp; Bizo, L. (2022). Importance of clarity, hierarchy, and trust in implementing distributed leadership in higher education. </w:t>
      </w:r>
      <w:r w:rsidRPr="00855A5D">
        <w:rPr>
          <w:rFonts w:asciiTheme="minorHAnsi" w:hAnsiTheme="minorHAnsi" w:cs="Times New Roman"/>
          <w:i/>
          <w:iCs/>
        </w:rPr>
        <w:t>Educational Management Administration &amp; Leadership</w:t>
      </w:r>
      <w:r w:rsidRPr="00855A5D">
        <w:rPr>
          <w:rFonts w:asciiTheme="minorHAnsi" w:hAnsiTheme="minorHAnsi" w:cs="Times New Roman"/>
        </w:rPr>
        <w:t xml:space="preserve">, </w:t>
      </w:r>
      <w:r w:rsidRPr="00855A5D">
        <w:rPr>
          <w:rFonts w:asciiTheme="minorHAnsi" w:hAnsiTheme="minorHAnsi" w:cs="Times New Roman"/>
          <w:i/>
          <w:iCs/>
        </w:rPr>
        <w:t>52</w:t>
      </w:r>
      <w:r w:rsidRPr="00855A5D">
        <w:rPr>
          <w:rFonts w:asciiTheme="minorHAnsi" w:hAnsiTheme="minorHAnsi" w:cs="Times New Roman"/>
        </w:rPr>
        <w:t xml:space="preserve">(4), 901-915. </w:t>
      </w:r>
      <w:hyperlink r:id="rId33" w:history="1">
        <w:r w:rsidRPr="00855A5D">
          <w:rPr>
            <w:rStyle w:val="Hyperlink"/>
            <w:rFonts w:asciiTheme="minorHAnsi" w:eastAsiaTheme="majorEastAsia" w:hAnsiTheme="minorHAnsi" w:cs="Times New Roman"/>
          </w:rPr>
          <w:t>https://doi.org/10.1177/17411432221105154</w:t>
        </w:r>
      </w:hyperlink>
      <w:r w:rsidRPr="00855A5D">
        <w:rPr>
          <w:rFonts w:asciiTheme="minorHAnsi" w:hAnsiTheme="minorHAnsi" w:cs="Times New Roman"/>
        </w:rPr>
        <w:t xml:space="preserve"> </w:t>
      </w:r>
    </w:p>
    <w:p w14:paraId="25A5CDAD" w14:textId="77777777" w:rsidR="000A0C48" w:rsidRPr="00855A5D" w:rsidRDefault="000A0C48" w:rsidP="000E709B">
      <w:pPr>
        <w:pStyle w:val="UNIWebCitation"/>
        <w:spacing w:after="160" w:line="259" w:lineRule="auto"/>
        <w:ind w:left="720" w:hanging="720"/>
        <w:jc w:val="left"/>
        <w:rPr>
          <w:rFonts w:asciiTheme="minorHAnsi" w:hAnsiTheme="minorHAnsi" w:cs="Times New Roman"/>
        </w:rPr>
      </w:pPr>
      <w:r w:rsidRPr="00855A5D">
        <w:rPr>
          <w:rFonts w:asciiTheme="minorHAnsi" w:hAnsiTheme="minorHAnsi" w:cs="Times New Roman"/>
        </w:rPr>
        <w:t xml:space="preserve">Lloyd, R. (2011a). Awakening movement consciousness in the physical landscapes of literacy: Leaving, reading and being moved by one’s trace. </w:t>
      </w:r>
      <w:r w:rsidRPr="00855A5D">
        <w:rPr>
          <w:rFonts w:asciiTheme="minorHAnsi" w:hAnsiTheme="minorHAnsi" w:cs="Times New Roman"/>
          <w:i/>
        </w:rPr>
        <w:t>Phenomenology &amp; Practice</w:t>
      </w:r>
      <w:r w:rsidRPr="00855A5D">
        <w:rPr>
          <w:rFonts w:asciiTheme="minorHAnsi" w:hAnsiTheme="minorHAnsi" w:cs="Times New Roman"/>
        </w:rPr>
        <w:t xml:space="preserve">, </w:t>
      </w:r>
      <w:r w:rsidRPr="00855A5D">
        <w:rPr>
          <w:rFonts w:asciiTheme="minorHAnsi" w:hAnsiTheme="minorHAnsi" w:cs="Times New Roman"/>
          <w:i/>
        </w:rPr>
        <w:t>5</w:t>
      </w:r>
      <w:r w:rsidRPr="00855A5D">
        <w:rPr>
          <w:rFonts w:asciiTheme="minorHAnsi" w:hAnsiTheme="minorHAnsi" w:cs="Times New Roman"/>
        </w:rPr>
        <w:t xml:space="preserve">(2), 73–95. </w:t>
      </w:r>
      <w:hyperlink r:id="rId34" w:history="1">
        <w:r w:rsidRPr="00855A5D">
          <w:rPr>
            <w:rStyle w:val="Hyperlink"/>
            <w:rFonts w:asciiTheme="minorHAnsi" w:hAnsiTheme="minorHAnsi" w:cs="Times New Roman"/>
          </w:rPr>
          <w:t>https://doi.org/10.29173/pandpr19846</w:t>
        </w:r>
      </w:hyperlink>
      <w:r w:rsidRPr="00855A5D">
        <w:rPr>
          <w:rFonts w:asciiTheme="minorHAnsi" w:hAnsiTheme="minorHAnsi" w:cs="Times New Roman"/>
        </w:rPr>
        <w:t xml:space="preserve"> </w:t>
      </w:r>
    </w:p>
    <w:p w14:paraId="64D01AE5" w14:textId="77777777" w:rsidR="000A0C48" w:rsidRPr="00855A5D" w:rsidRDefault="000A0C48" w:rsidP="000E709B">
      <w:pPr>
        <w:pStyle w:val="Bibliography"/>
        <w:ind w:left="720" w:hanging="720"/>
        <w:rPr>
          <w:rFonts w:eastAsia="Times New Roman"/>
        </w:rPr>
      </w:pPr>
      <w:r w:rsidRPr="00855A5D">
        <w:rPr>
          <w:rFonts w:eastAsia="Times New Roman"/>
        </w:rPr>
        <w:t xml:space="preserve">Lloyd, R. (2011b). Running with and like my dog: An animate curriculum for living life beyond the track. </w:t>
      </w:r>
      <w:r w:rsidRPr="00855A5D">
        <w:rPr>
          <w:rFonts w:eastAsia="Times New Roman"/>
          <w:i/>
        </w:rPr>
        <w:t>Journal of Curriculum Theorizing</w:t>
      </w:r>
      <w:r w:rsidRPr="00855A5D">
        <w:rPr>
          <w:rFonts w:eastAsia="Times New Roman"/>
        </w:rPr>
        <w:t xml:space="preserve">, </w:t>
      </w:r>
      <w:r w:rsidRPr="00855A5D">
        <w:rPr>
          <w:rFonts w:eastAsia="Times New Roman"/>
          <w:i/>
        </w:rPr>
        <w:t>27</w:t>
      </w:r>
      <w:r w:rsidRPr="00855A5D">
        <w:rPr>
          <w:rFonts w:eastAsia="Times New Roman"/>
        </w:rPr>
        <w:t xml:space="preserve">(3), 117–133. </w:t>
      </w:r>
      <w:hyperlink r:id="rId35" w:history="1">
        <w:r w:rsidRPr="00855A5D">
          <w:rPr>
            <w:rStyle w:val="Hyperlink"/>
            <w:rFonts w:eastAsia="Times New Roman"/>
          </w:rPr>
          <w:t>https://journal.jctonline.org/index.php/jct/article/view/172</w:t>
        </w:r>
      </w:hyperlink>
      <w:r w:rsidRPr="00855A5D">
        <w:rPr>
          <w:rFonts w:eastAsia="Times New Roman"/>
        </w:rPr>
        <w:t xml:space="preserve"> </w:t>
      </w:r>
    </w:p>
    <w:p w14:paraId="1EA4B41C" w14:textId="77777777" w:rsidR="000A0C48" w:rsidRPr="00855A5D" w:rsidRDefault="000A0C48" w:rsidP="000E709B">
      <w:pPr>
        <w:pStyle w:val="Bibliography"/>
        <w:ind w:left="720" w:hanging="720"/>
        <w:rPr>
          <w:rFonts w:eastAsia="Times New Roman"/>
        </w:rPr>
      </w:pPr>
      <w:r w:rsidRPr="00855A5D">
        <w:rPr>
          <w:rFonts w:eastAsia="Times New Roman"/>
        </w:rPr>
        <w:lastRenderedPageBreak/>
        <w:t xml:space="preserve">Lloyd, R. (2012a). Hooping through interdisciplinary </w:t>
      </w:r>
      <w:proofErr w:type="spellStart"/>
      <w:r w:rsidRPr="00855A5D">
        <w:rPr>
          <w:rFonts w:eastAsia="Times New Roman"/>
        </w:rPr>
        <w:t>intertwinings</w:t>
      </w:r>
      <w:proofErr w:type="spellEnd"/>
      <w:r w:rsidRPr="00855A5D">
        <w:rPr>
          <w:rFonts w:eastAsia="Times New Roman"/>
        </w:rPr>
        <w:t xml:space="preserve">: Curriculum, kin/aesthetic ethics, and energetic vulnerabilities. </w:t>
      </w:r>
      <w:r w:rsidRPr="00855A5D">
        <w:rPr>
          <w:rFonts w:eastAsia="Times New Roman"/>
          <w:i/>
        </w:rPr>
        <w:t>Journal of the Canadian Association for Curriculum Studies</w:t>
      </w:r>
      <w:r w:rsidRPr="00855A5D">
        <w:rPr>
          <w:rFonts w:eastAsia="Times New Roman"/>
        </w:rPr>
        <w:t xml:space="preserve">, </w:t>
      </w:r>
      <w:r w:rsidRPr="00855A5D">
        <w:rPr>
          <w:rFonts w:eastAsia="Times New Roman"/>
          <w:i/>
        </w:rPr>
        <w:t>10</w:t>
      </w:r>
      <w:r w:rsidRPr="00855A5D">
        <w:rPr>
          <w:rFonts w:eastAsia="Times New Roman"/>
        </w:rPr>
        <w:t xml:space="preserve">(1), 4–27. </w:t>
      </w:r>
      <w:hyperlink r:id="rId36" w:history="1">
        <w:r w:rsidRPr="00855A5D">
          <w:rPr>
            <w:rStyle w:val="Hyperlink"/>
            <w:rFonts w:eastAsia="Times New Roman"/>
          </w:rPr>
          <w:t>https://jcacs.journals.yorku.ca/index.php/jcacs/article/view/34390</w:t>
        </w:r>
      </w:hyperlink>
      <w:r w:rsidRPr="00855A5D">
        <w:rPr>
          <w:rFonts w:eastAsia="Times New Roman"/>
        </w:rPr>
        <w:t xml:space="preserve"> </w:t>
      </w:r>
    </w:p>
    <w:p w14:paraId="2F9E65BF" w14:textId="77777777" w:rsidR="000A0C48" w:rsidRPr="00855A5D" w:rsidRDefault="000A0C48" w:rsidP="000E709B">
      <w:pPr>
        <w:pStyle w:val="Bibliography"/>
        <w:ind w:left="720" w:hanging="720"/>
        <w:rPr>
          <w:rFonts w:eastAsia="Times New Roman"/>
        </w:rPr>
      </w:pPr>
      <w:r w:rsidRPr="00855A5D">
        <w:rPr>
          <w:rFonts w:eastAsia="Times New Roman"/>
        </w:rPr>
        <w:t xml:space="preserve">Lloyd, R. (2012b). Moving to learn and learning to move: A phenomenological exploration of children’s climbing with an interdisciplinary movement consciousness. </w:t>
      </w:r>
      <w:r w:rsidRPr="00855A5D">
        <w:rPr>
          <w:rFonts w:eastAsia="Times New Roman"/>
          <w:i/>
        </w:rPr>
        <w:t>The Humanistic Psychologist</w:t>
      </w:r>
      <w:r w:rsidRPr="00855A5D">
        <w:rPr>
          <w:rFonts w:eastAsia="Times New Roman"/>
        </w:rPr>
        <w:t xml:space="preserve">, </w:t>
      </w:r>
      <w:r w:rsidRPr="00855A5D">
        <w:rPr>
          <w:rFonts w:eastAsia="Times New Roman"/>
          <w:i/>
        </w:rPr>
        <w:t>40</w:t>
      </w:r>
      <w:r w:rsidRPr="00855A5D">
        <w:rPr>
          <w:rFonts w:eastAsia="Times New Roman"/>
        </w:rPr>
        <w:t xml:space="preserve">(1), 23–37. </w:t>
      </w:r>
      <w:hyperlink r:id="rId37" w:history="1">
        <w:r w:rsidRPr="00855A5D">
          <w:rPr>
            <w:rStyle w:val="Hyperlink"/>
            <w:rFonts w:eastAsia="Times New Roman"/>
          </w:rPr>
          <w:t>https://doi.org/10.1080/08873267.2012.643683</w:t>
        </w:r>
      </w:hyperlink>
      <w:r w:rsidRPr="00855A5D">
        <w:rPr>
          <w:rFonts w:eastAsia="Times New Roman"/>
        </w:rPr>
        <w:t xml:space="preserve"> </w:t>
      </w:r>
    </w:p>
    <w:p w14:paraId="21DFE6F5" w14:textId="77777777" w:rsidR="00BA7CB6" w:rsidRPr="00855A5D" w:rsidRDefault="000A0C48" w:rsidP="00BA7CB6">
      <w:pPr>
        <w:pStyle w:val="Bibliography"/>
        <w:ind w:left="720" w:hanging="720"/>
        <w:rPr>
          <w:rStyle w:val="UNIWebDefaultFont"/>
          <w:rFonts w:asciiTheme="minorHAnsi" w:eastAsiaTheme="minorHAnsi" w:hAnsiTheme="minorHAnsi"/>
        </w:rPr>
      </w:pPr>
      <w:r w:rsidRPr="00855A5D">
        <w:rPr>
          <w:rStyle w:val="UNIWebDefaultFont"/>
          <w:rFonts w:asciiTheme="minorHAnsi" w:eastAsiaTheme="minorHAnsi" w:hAnsiTheme="minorHAnsi"/>
        </w:rPr>
        <w:t xml:space="preserve">Lloyd, R. J. (2015a). From </w:t>
      </w:r>
      <w:proofErr w:type="spellStart"/>
      <w:r w:rsidRPr="00855A5D">
        <w:rPr>
          <w:rStyle w:val="UNIWebDefaultFont"/>
          <w:rFonts w:asciiTheme="minorHAnsi" w:eastAsiaTheme="minorHAnsi" w:hAnsiTheme="minorHAnsi"/>
        </w:rPr>
        <w:t>dys</w:t>
      </w:r>
      <w:proofErr w:type="spellEnd"/>
      <w:r w:rsidRPr="00855A5D">
        <w:rPr>
          <w:rStyle w:val="UNIWebDefaultFont"/>
          <w:rFonts w:asciiTheme="minorHAnsi" w:eastAsiaTheme="minorHAnsi" w:hAnsiTheme="minorHAnsi"/>
        </w:rPr>
        <w:t xml:space="preserve">/function to flow: Inception, perception and dancing beyond life's constraints. </w:t>
      </w:r>
      <w:r w:rsidRPr="00855A5D">
        <w:rPr>
          <w:rStyle w:val="UNIWebItalic"/>
          <w:rFonts w:asciiTheme="minorHAnsi" w:eastAsiaTheme="minorHAnsi" w:hAnsiTheme="minorHAnsi"/>
        </w:rPr>
        <w:t>The Humanistic Psychologist</w:t>
      </w:r>
      <w:r w:rsidRPr="00855A5D">
        <w:rPr>
          <w:rStyle w:val="UNIWebDefaultFont"/>
          <w:rFonts w:asciiTheme="minorHAnsi" w:eastAsiaTheme="minorHAnsi" w:hAnsiTheme="minorHAnsi"/>
        </w:rPr>
        <w:t>, 43(1), 24-39. doi:10.1080/08873267.2014.952416</w:t>
      </w:r>
    </w:p>
    <w:p w14:paraId="4F7B0B35" w14:textId="25AC0EE3" w:rsidR="000A0C48" w:rsidRPr="00855A5D" w:rsidRDefault="000A0C48" w:rsidP="00BA7CB6">
      <w:pPr>
        <w:pStyle w:val="Bibliography"/>
        <w:ind w:left="720" w:hanging="720"/>
        <w:rPr>
          <w:rFonts w:cs="Times New Roman"/>
        </w:rPr>
      </w:pPr>
      <w:r w:rsidRPr="00855A5D">
        <w:rPr>
          <w:rFonts w:eastAsia="Times New Roman"/>
        </w:rPr>
        <w:t xml:space="preserve">Lloyd, R. (2015b). Learning to let go: Phenomenologically exploring the experience of a grip and release in salsa dance and everyday life. </w:t>
      </w:r>
      <w:r w:rsidRPr="00855A5D">
        <w:rPr>
          <w:rFonts w:eastAsia="Times New Roman"/>
          <w:i/>
        </w:rPr>
        <w:t>Dance, Movement &amp; Spiritualities</w:t>
      </w:r>
      <w:r w:rsidRPr="00855A5D">
        <w:rPr>
          <w:rFonts w:eastAsia="Times New Roman"/>
        </w:rPr>
        <w:t xml:space="preserve">, </w:t>
      </w:r>
      <w:r w:rsidRPr="00855A5D">
        <w:rPr>
          <w:rFonts w:eastAsia="Times New Roman"/>
          <w:i/>
        </w:rPr>
        <w:t>2</w:t>
      </w:r>
      <w:r w:rsidRPr="00855A5D">
        <w:rPr>
          <w:rFonts w:eastAsia="Times New Roman"/>
        </w:rPr>
        <w:t xml:space="preserve">(2), 119–139. </w:t>
      </w:r>
      <w:hyperlink r:id="rId38" w:history="1">
        <w:r w:rsidRPr="00855A5D">
          <w:rPr>
            <w:rStyle w:val="Hyperlink"/>
            <w:rFonts w:eastAsia="Times New Roman"/>
          </w:rPr>
          <w:t>https://doi.org/10.1386/dmas.2.2.119_1</w:t>
        </w:r>
      </w:hyperlink>
      <w:r w:rsidRPr="00855A5D">
        <w:rPr>
          <w:rFonts w:eastAsia="Times New Roman"/>
        </w:rPr>
        <w:t xml:space="preserve"> </w:t>
      </w:r>
    </w:p>
    <w:p w14:paraId="7BBE0EB2" w14:textId="77777777" w:rsidR="00BA7CB6" w:rsidRPr="00855A5D" w:rsidRDefault="000A0C48" w:rsidP="00BA7CB6">
      <w:pPr>
        <w:pStyle w:val="Bibliography"/>
        <w:ind w:left="720" w:hanging="720"/>
        <w:rPr>
          <w:rFonts w:eastAsia="Times New Roman"/>
        </w:rPr>
      </w:pPr>
      <w:r w:rsidRPr="00855A5D">
        <w:rPr>
          <w:rFonts w:eastAsia="Times New Roman"/>
        </w:rPr>
        <w:t xml:space="preserve">Lloyd, R. (2015c). The ‘function-to-flow’ model: An interdisciplinary approach to assessing movement within and beyond the context of climbing. </w:t>
      </w:r>
      <w:r w:rsidRPr="00855A5D">
        <w:rPr>
          <w:rFonts w:eastAsia="Times New Roman"/>
          <w:i/>
        </w:rPr>
        <w:t xml:space="preserve">Physical Education </w:t>
      </w:r>
      <w:r w:rsidR="00BA7CB6" w:rsidRPr="00855A5D">
        <w:rPr>
          <w:rFonts w:eastAsia="Times New Roman"/>
          <w:i/>
        </w:rPr>
        <w:t>&amp;</w:t>
      </w:r>
      <w:r w:rsidRPr="00855A5D">
        <w:rPr>
          <w:rFonts w:eastAsia="Times New Roman"/>
          <w:i/>
        </w:rPr>
        <w:t xml:space="preserve"> Sport Pedagogy</w:t>
      </w:r>
      <w:r w:rsidRPr="00855A5D">
        <w:rPr>
          <w:rFonts w:eastAsia="Times New Roman"/>
        </w:rPr>
        <w:t xml:space="preserve">, </w:t>
      </w:r>
      <w:r w:rsidRPr="00855A5D">
        <w:rPr>
          <w:rFonts w:eastAsia="Times New Roman"/>
          <w:i/>
        </w:rPr>
        <w:t>20</w:t>
      </w:r>
      <w:r w:rsidRPr="00855A5D">
        <w:rPr>
          <w:rFonts w:eastAsia="Times New Roman"/>
        </w:rPr>
        <w:t xml:space="preserve">(6), 571–592. </w:t>
      </w:r>
      <w:hyperlink r:id="rId39" w:history="1">
        <w:r w:rsidRPr="00855A5D">
          <w:rPr>
            <w:rStyle w:val="Hyperlink"/>
            <w:rFonts w:eastAsia="Times New Roman"/>
          </w:rPr>
          <w:t>https://doi.org/10.1080/17408989.2014.895802</w:t>
        </w:r>
      </w:hyperlink>
      <w:r w:rsidRPr="00855A5D">
        <w:rPr>
          <w:rFonts w:eastAsia="Times New Roman"/>
        </w:rPr>
        <w:t xml:space="preserve"> </w:t>
      </w:r>
    </w:p>
    <w:p w14:paraId="7EA354A7" w14:textId="77777777" w:rsidR="00BA7CB6" w:rsidRPr="00855A5D" w:rsidRDefault="000A0C48" w:rsidP="00BA7CB6">
      <w:pPr>
        <w:pStyle w:val="Bibliography"/>
        <w:ind w:left="720" w:hanging="720"/>
        <w:rPr>
          <w:rFonts w:eastAsia="Times New Roman"/>
        </w:rPr>
      </w:pPr>
      <w:r w:rsidRPr="00855A5D">
        <w:rPr>
          <w:rFonts w:eastAsia="Times New Roman"/>
        </w:rPr>
        <w:t xml:space="preserve">Lloyd, R. (2016). Becoming physically literate for life: Embracing the functions, forms, feelings and flows of alternative and mainstream physical activity. </w:t>
      </w:r>
      <w:r w:rsidRPr="00855A5D">
        <w:rPr>
          <w:rFonts w:eastAsia="Times New Roman"/>
          <w:i/>
        </w:rPr>
        <w:t>Journal of Teaching in Physical Education</w:t>
      </w:r>
      <w:r w:rsidRPr="00855A5D">
        <w:rPr>
          <w:rFonts w:eastAsia="Times New Roman"/>
        </w:rPr>
        <w:t xml:space="preserve">, </w:t>
      </w:r>
      <w:r w:rsidRPr="00855A5D">
        <w:rPr>
          <w:rFonts w:eastAsia="Times New Roman"/>
          <w:i/>
        </w:rPr>
        <w:t>35</w:t>
      </w:r>
      <w:r w:rsidRPr="00855A5D">
        <w:rPr>
          <w:rFonts w:eastAsia="Times New Roman"/>
        </w:rPr>
        <w:t xml:space="preserve">(2), 107–116. </w:t>
      </w:r>
      <w:hyperlink r:id="rId40" w:history="1">
        <w:r w:rsidRPr="00855A5D">
          <w:rPr>
            <w:rStyle w:val="Hyperlink"/>
            <w:rFonts w:eastAsia="Times New Roman"/>
          </w:rPr>
          <w:t>https://doi.org/10.1123/jtpe.2015-0068</w:t>
        </w:r>
      </w:hyperlink>
      <w:r w:rsidRPr="00855A5D">
        <w:rPr>
          <w:rFonts w:eastAsia="Times New Roman"/>
        </w:rPr>
        <w:t xml:space="preserve"> </w:t>
      </w:r>
    </w:p>
    <w:p w14:paraId="5CB6247D" w14:textId="77777777" w:rsidR="00BA7CB6" w:rsidRPr="00855A5D" w:rsidRDefault="000A0C48" w:rsidP="00BA7CB6">
      <w:pPr>
        <w:pStyle w:val="Bibliography"/>
        <w:ind w:left="720" w:hanging="720"/>
        <w:rPr>
          <w:rFonts w:eastAsia="Times New Roman"/>
        </w:rPr>
      </w:pPr>
      <w:r w:rsidRPr="00855A5D">
        <w:rPr>
          <w:rFonts w:eastAsia="Times New Roman"/>
        </w:rPr>
        <w:t xml:space="preserve">Lloyd, R. (2017). The feeling of seeing: </w:t>
      </w:r>
      <w:proofErr w:type="spellStart"/>
      <w:r w:rsidRPr="00855A5D">
        <w:rPr>
          <w:rFonts w:eastAsia="Times New Roman"/>
        </w:rPr>
        <w:t>Factical</w:t>
      </w:r>
      <w:proofErr w:type="spellEnd"/>
      <w:r w:rsidRPr="00855A5D">
        <w:rPr>
          <w:rFonts w:eastAsia="Times New Roman"/>
        </w:rPr>
        <w:t xml:space="preserve"> life in salsa dance. </w:t>
      </w:r>
      <w:r w:rsidRPr="00855A5D">
        <w:rPr>
          <w:rFonts w:eastAsia="Times New Roman"/>
          <w:i/>
        </w:rPr>
        <w:t>Phenomenology &amp; Practice</w:t>
      </w:r>
      <w:r w:rsidRPr="00855A5D">
        <w:rPr>
          <w:rFonts w:eastAsia="Times New Roman"/>
        </w:rPr>
        <w:t xml:space="preserve">, </w:t>
      </w:r>
      <w:r w:rsidRPr="00855A5D">
        <w:rPr>
          <w:rFonts w:eastAsia="Times New Roman"/>
          <w:i/>
        </w:rPr>
        <w:t>11</w:t>
      </w:r>
      <w:r w:rsidRPr="00855A5D">
        <w:rPr>
          <w:rFonts w:eastAsia="Times New Roman"/>
        </w:rPr>
        <w:t xml:space="preserve">(1), 58–71. </w:t>
      </w:r>
      <w:hyperlink r:id="rId41" w:history="1">
        <w:r w:rsidRPr="00855A5D">
          <w:rPr>
            <w:rStyle w:val="Hyperlink"/>
            <w:rFonts w:eastAsia="Times New Roman"/>
          </w:rPr>
          <w:t>https://doi.org/10.29173/pandpr29338</w:t>
        </w:r>
      </w:hyperlink>
      <w:r w:rsidRPr="00855A5D">
        <w:rPr>
          <w:rFonts w:eastAsia="Times New Roman"/>
        </w:rPr>
        <w:t xml:space="preserve"> </w:t>
      </w:r>
    </w:p>
    <w:p w14:paraId="280BD560" w14:textId="77777777" w:rsidR="00BA7CB6" w:rsidRPr="00855A5D" w:rsidRDefault="000A0C48" w:rsidP="00BA7CB6">
      <w:pPr>
        <w:pStyle w:val="Bibliography"/>
        <w:ind w:left="720" w:hanging="720"/>
        <w:rPr>
          <w:rStyle w:val="UNIWebDefaultFont"/>
          <w:rFonts w:asciiTheme="minorHAnsi" w:eastAsiaTheme="minorHAnsi" w:hAnsiTheme="minorHAnsi" w:cstheme="minorBidi"/>
        </w:rPr>
      </w:pPr>
      <w:r w:rsidRPr="00855A5D">
        <w:rPr>
          <w:rStyle w:val="UNIWebDefaultFont"/>
          <w:rFonts w:asciiTheme="minorHAnsi" w:eastAsiaTheme="minorHAnsi" w:hAnsiTheme="minorHAnsi"/>
        </w:rPr>
        <w:t xml:space="preserve">Lloyd, R. J. (2021a). The power of interactive flow in salsa dance: a motion-sensing phenomenological inquiry featuring two-time world champion, Anya Katsevman. </w:t>
      </w:r>
      <w:r w:rsidRPr="00855A5D">
        <w:rPr>
          <w:rStyle w:val="UNIWebItalic"/>
          <w:rFonts w:asciiTheme="minorHAnsi" w:eastAsiaTheme="minorHAnsi" w:hAnsiTheme="minorHAnsi"/>
        </w:rPr>
        <w:t>Qualitative Research in Sport, Exercise and Health</w:t>
      </w:r>
      <w:r w:rsidRPr="00855A5D">
        <w:rPr>
          <w:rStyle w:val="UNIWebDefaultFont"/>
          <w:rFonts w:asciiTheme="minorHAnsi" w:eastAsiaTheme="minorHAnsi" w:hAnsiTheme="minorHAnsi"/>
        </w:rPr>
        <w:t xml:space="preserve">, 13(6), 955-971. </w:t>
      </w:r>
      <w:proofErr w:type="spellStart"/>
      <w:proofErr w:type="gramStart"/>
      <w:r w:rsidRPr="00855A5D">
        <w:rPr>
          <w:rStyle w:val="UNIWebDefaultFont"/>
          <w:rFonts w:asciiTheme="minorHAnsi" w:eastAsiaTheme="minorHAnsi" w:hAnsiTheme="minorHAnsi"/>
        </w:rPr>
        <w:t>doi:https</w:t>
      </w:r>
      <w:proofErr w:type="spellEnd"/>
      <w:r w:rsidRPr="00855A5D">
        <w:rPr>
          <w:rStyle w:val="UNIWebDefaultFont"/>
          <w:rFonts w:asciiTheme="minorHAnsi" w:eastAsiaTheme="minorHAnsi" w:hAnsiTheme="minorHAnsi"/>
        </w:rPr>
        <w:t>://doi.org/10.1080/2159676X.2020.1820559</w:t>
      </w:r>
      <w:proofErr w:type="gramEnd"/>
    </w:p>
    <w:p w14:paraId="3E135A78" w14:textId="77777777" w:rsidR="00BA7CB6" w:rsidRPr="00855A5D" w:rsidRDefault="000A0C48" w:rsidP="00BA7CB6">
      <w:pPr>
        <w:pStyle w:val="Bibliography"/>
        <w:ind w:left="720" w:hanging="720"/>
        <w:rPr>
          <w:rFonts w:eastAsia="Times New Roman"/>
        </w:rPr>
      </w:pPr>
      <w:r w:rsidRPr="00855A5D">
        <w:t>Ll</w:t>
      </w:r>
      <w:r w:rsidR="00BA7CB6" w:rsidRPr="00855A5D">
        <w:t>oyd, R. (2021b). Dancing salsa s</w:t>
      </w:r>
      <w:r w:rsidRPr="00855A5D">
        <w:t xml:space="preserve">olo: Somatic </w:t>
      </w:r>
      <w:r w:rsidR="00BA7CB6" w:rsidRPr="00855A5D">
        <w:t xml:space="preserve">shimmies &amp; sways of awakenings </w:t>
      </w:r>
      <w:proofErr w:type="gramStart"/>
      <w:r w:rsidR="00BA7CB6" w:rsidRPr="00855A5D">
        <w:t>in the midst of</w:t>
      </w:r>
      <w:proofErr w:type="gramEnd"/>
      <w:r w:rsidR="00BA7CB6" w:rsidRPr="00855A5D">
        <w:t xml:space="preserve"> pandemic death</w:t>
      </w:r>
      <w:r w:rsidRPr="00855A5D">
        <w:t xml:space="preserve">. </w:t>
      </w:r>
      <w:r w:rsidRPr="00855A5D">
        <w:rPr>
          <w:i/>
          <w:iCs/>
        </w:rPr>
        <w:t>Education Review 7</w:t>
      </w:r>
      <w:r w:rsidRPr="00855A5D">
        <w:t xml:space="preserve">(2), 35–45. </w:t>
      </w:r>
      <w:hyperlink r:id="rId42" w:history="1">
        <w:r w:rsidRPr="00855A5D">
          <w:rPr>
            <w:rStyle w:val="Hyperlink"/>
          </w:rPr>
          <w:t>https://education.uottawa.ca/sites/education.uottawa.ca/files/uo_fefe_educrev_fall2021_acc.pdf</w:t>
        </w:r>
      </w:hyperlink>
    </w:p>
    <w:p w14:paraId="7C1E83B7" w14:textId="77777777" w:rsidR="00BA7CB6" w:rsidRPr="00855A5D" w:rsidRDefault="000A0C48" w:rsidP="00BA7CB6">
      <w:pPr>
        <w:pStyle w:val="Bibliography"/>
        <w:ind w:left="720" w:hanging="720"/>
        <w:rPr>
          <w:rFonts w:eastAsia="Times New Roman"/>
        </w:rPr>
      </w:pPr>
      <w:r w:rsidRPr="00855A5D">
        <w:t xml:space="preserve">Lloyd, R., &amp; Smith, S. (2006). Interactive flow in exercise pedagogy. </w:t>
      </w:r>
      <w:r w:rsidRPr="00855A5D">
        <w:rPr>
          <w:i/>
          <w:iCs/>
        </w:rPr>
        <w:t>Quest, 58</w:t>
      </w:r>
      <w:r w:rsidRPr="00855A5D">
        <w:t xml:space="preserve">(2), 222–241. </w:t>
      </w:r>
      <w:hyperlink r:id="rId43" w:history="1">
        <w:r w:rsidRPr="00855A5D">
          <w:rPr>
            <w:rStyle w:val="Hyperlink"/>
          </w:rPr>
          <w:t>https://doi.org/10.1080/00336297.2006.10491880</w:t>
        </w:r>
      </w:hyperlink>
      <w:r w:rsidRPr="00855A5D">
        <w:t xml:space="preserve"> </w:t>
      </w:r>
    </w:p>
    <w:p w14:paraId="3CAADA4C" w14:textId="77777777" w:rsidR="00BA7CB6" w:rsidRPr="00855A5D" w:rsidRDefault="000A0C48" w:rsidP="00BA7CB6">
      <w:pPr>
        <w:pStyle w:val="Bibliography"/>
        <w:ind w:left="720" w:hanging="720"/>
        <w:rPr>
          <w:rFonts w:eastAsia="Times New Roman"/>
        </w:rPr>
      </w:pPr>
      <w:r w:rsidRPr="00855A5D">
        <w:t xml:space="preserve">Lloyd, R., &amp; Smith, S. (2009). Enlivening the curriculum of health-related fitness. </w:t>
      </w:r>
      <w:r w:rsidRPr="00855A5D">
        <w:rPr>
          <w:i/>
          <w:iCs/>
        </w:rPr>
        <w:t>Educational Insights, 13</w:t>
      </w:r>
      <w:r w:rsidRPr="00855A5D">
        <w:t xml:space="preserve">(4), 1–14. </w:t>
      </w:r>
      <w:hyperlink r:id="rId44" w:history="1">
        <w:r w:rsidRPr="00855A5D">
          <w:rPr>
            <w:rStyle w:val="Hyperlink"/>
          </w:rPr>
          <w:t>http://www.ccfi.educ.ubc.ca/publication/insights/v13n04/articles/lloyd_smith/index.html</w:t>
        </w:r>
      </w:hyperlink>
    </w:p>
    <w:p w14:paraId="0C4756EC" w14:textId="77777777" w:rsidR="00BA7CB6" w:rsidRPr="00855A5D" w:rsidRDefault="000A0C48" w:rsidP="00BA7CB6">
      <w:pPr>
        <w:pStyle w:val="Bibliography"/>
        <w:ind w:left="720" w:hanging="720"/>
        <w:rPr>
          <w:rFonts w:eastAsia="Times New Roman"/>
        </w:rPr>
      </w:pPr>
      <w:r w:rsidRPr="00855A5D">
        <w:t xml:space="preserve">Lloyd, R., &amp; Smith, S. (2021). A practical introduction to Motion-Sensing Phenomenology. </w:t>
      </w:r>
      <w:r w:rsidRPr="00855A5D">
        <w:rPr>
          <w:i/>
          <w:iCs/>
        </w:rPr>
        <w:t xml:space="preserve">Revue </w:t>
      </w:r>
      <w:proofErr w:type="spellStart"/>
      <w:r w:rsidRPr="00855A5D">
        <w:rPr>
          <w:i/>
          <w:iCs/>
        </w:rPr>
        <w:t>PhénEPS</w:t>
      </w:r>
      <w:proofErr w:type="spellEnd"/>
      <w:r w:rsidRPr="00855A5D">
        <w:rPr>
          <w:i/>
          <w:iCs/>
        </w:rPr>
        <w:t>/</w:t>
      </w:r>
      <w:proofErr w:type="spellStart"/>
      <w:r w:rsidRPr="00855A5D">
        <w:rPr>
          <w:i/>
          <w:iCs/>
        </w:rPr>
        <w:t>PHEnex</w:t>
      </w:r>
      <w:proofErr w:type="spellEnd"/>
      <w:r w:rsidRPr="00855A5D">
        <w:rPr>
          <w:i/>
          <w:iCs/>
        </w:rPr>
        <w:t xml:space="preserve"> Journal, 11</w:t>
      </w:r>
      <w:r w:rsidRPr="00855A5D">
        <w:t xml:space="preserve">(2), 1–17. </w:t>
      </w:r>
      <w:hyperlink r:id="rId45" w:history="1">
        <w:r w:rsidRPr="00855A5D">
          <w:rPr>
            <w:rStyle w:val="Hyperlink"/>
          </w:rPr>
          <w:t>https://ojs.acadiau.ca/index.php/phenex/article/view/4166</w:t>
        </w:r>
      </w:hyperlink>
      <w:r w:rsidRPr="00855A5D">
        <w:t xml:space="preserve"> </w:t>
      </w:r>
    </w:p>
    <w:p w14:paraId="1E2E6644" w14:textId="77777777" w:rsidR="00BA7CB6" w:rsidRPr="00855A5D" w:rsidRDefault="000A0C48" w:rsidP="00BA7CB6">
      <w:pPr>
        <w:pStyle w:val="Bibliography"/>
        <w:ind w:left="720" w:hanging="720"/>
        <w:rPr>
          <w:rFonts w:eastAsia="Times New Roman"/>
        </w:rPr>
      </w:pPr>
      <w:r w:rsidRPr="00855A5D">
        <w:t xml:space="preserve">Lloyd, R., &amp; Smith, S. (2022a). Becoming InterActive for Life: Mobilizing relational knowledge for physical educators. </w:t>
      </w:r>
      <w:r w:rsidRPr="00855A5D">
        <w:rPr>
          <w:i/>
          <w:iCs/>
        </w:rPr>
        <w:t xml:space="preserve">Frontiers in Sports </w:t>
      </w:r>
      <w:r w:rsidR="00BA7CB6" w:rsidRPr="00855A5D">
        <w:rPr>
          <w:i/>
          <w:iCs/>
        </w:rPr>
        <w:t>&amp;</w:t>
      </w:r>
      <w:r w:rsidRPr="00855A5D">
        <w:rPr>
          <w:i/>
          <w:iCs/>
        </w:rPr>
        <w:t xml:space="preserve"> Active Living, 3</w:t>
      </w:r>
      <w:r w:rsidRPr="00855A5D">
        <w:t xml:space="preserve">, 1–11. </w:t>
      </w:r>
      <w:hyperlink r:id="rId46" w:history="1">
        <w:r w:rsidRPr="00855A5D">
          <w:rPr>
            <w:rStyle w:val="Hyperlink"/>
          </w:rPr>
          <w:t>https://doi.org/10.3389/fspor.2021.769031</w:t>
        </w:r>
      </w:hyperlink>
      <w:r w:rsidRPr="00855A5D">
        <w:t xml:space="preserve"> </w:t>
      </w:r>
    </w:p>
    <w:p w14:paraId="05B84D11" w14:textId="77777777" w:rsidR="00BA7CB6" w:rsidRPr="00855A5D" w:rsidRDefault="000A0C48" w:rsidP="00BA7CB6">
      <w:pPr>
        <w:pStyle w:val="Bibliography"/>
        <w:ind w:left="720" w:hanging="720"/>
        <w:rPr>
          <w:rFonts w:eastAsia="Times New Roman"/>
        </w:rPr>
      </w:pPr>
      <w:r w:rsidRPr="00855A5D">
        <w:t xml:space="preserve">Lloyd, R., &amp; Smith, S. (2022b). Leaning into life with somatic sensitivity: Lessons learned from world-class experts of partnered practices. </w:t>
      </w:r>
      <w:r w:rsidRPr="00855A5D">
        <w:rPr>
          <w:i/>
          <w:iCs/>
        </w:rPr>
        <w:t>Journal of Dance &amp; Somatic Practices, 14</w:t>
      </w:r>
      <w:r w:rsidRPr="00855A5D">
        <w:t xml:space="preserve">(1), 91–108. </w:t>
      </w:r>
      <w:hyperlink r:id="rId47" w:history="1">
        <w:r w:rsidRPr="00855A5D">
          <w:rPr>
            <w:rStyle w:val="Hyperlink"/>
          </w:rPr>
          <w:t>https://doi.org/10.1386/jdsp_00072_1</w:t>
        </w:r>
      </w:hyperlink>
      <w:r w:rsidRPr="00855A5D">
        <w:t xml:space="preserve"> </w:t>
      </w:r>
    </w:p>
    <w:p w14:paraId="5A8673E3" w14:textId="77777777" w:rsidR="00BA7CB6" w:rsidRPr="00855A5D" w:rsidRDefault="000A0C48" w:rsidP="00BA7CB6">
      <w:pPr>
        <w:pStyle w:val="Bibliography"/>
        <w:ind w:left="720" w:hanging="720"/>
        <w:rPr>
          <w:rFonts w:eastAsia="Times New Roman"/>
        </w:rPr>
      </w:pPr>
      <w:r w:rsidRPr="00855A5D">
        <w:lastRenderedPageBreak/>
        <w:t xml:space="preserve">Lloyd, R. </w:t>
      </w:r>
      <w:r w:rsidR="00BA7CB6" w:rsidRPr="00855A5D">
        <w:t>J &amp; Smith, S. J. (2023). Salsa rhythms and soul c</w:t>
      </w:r>
      <w:r w:rsidRPr="00855A5D">
        <w:t xml:space="preserve">onnections. </w:t>
      </w:r>
      <w:r w:rsidRPr="00855A5D">
        <w:rPr>
          <w:i/>
          <w:iCs/>
        </w:rPr>
        <w:t>Qualitative Inquiry</w:t>
      </w:r>
      <w:r w:rsidRPr="00855A5D">
        <w:t xml:space="preserve">, 1-7. </w:t>
      </w:r>
      <w:hyperlink r:id="rId48" w:history="1">
        <w:r w:rsidRPr="00855A5D">
          <w:rPr>
            <w:rStyle w:val="Hyperlink"/>
          </w:rPr>
          <w:t>https://doi.org/10.1177/10778004231176094</w:t>
        </w:r>
      </w:hyperlink>
    </w:p>
    <w:p w14:paraId="0EAE605C" w14:textId="77777777" w:rsidR="00BA7CB6" w:rsidRPr="00855A5D" w:rsidRDefault="000A0C48" w:rsidP="00BA7CB6">
      <w:pPr>
        <w:pStyle w:val="Heading3"/>
        <w:shd w:val="clear" w:color="auto" w:fill="FFFFFF"/>
        <w:spacing w:before="360" w:after="30"/>
        <w:ind w:left="720" w:hanging="720"/>
        <w:rPr>
          <w:rStyle w:val="UNIWebDefaultFont"/>
          <w:rFonts w:asciiTheme="minorHAnsi" w:eastAsiaTheme="minorHAnsi" w:hAnsiTheme="minorHAnsi"/>
        </w:rPr>
      </w:pPr>
      <w:r w:rsidRPr="00855A5D">
        <w:rPr>
          <w:rStyle w:val="UNIWebDefaultFont"/>
          <w:rFonts w:asciiTheme="minorHAnsi" w:eastAsiaTheme="minorHAnsi" w:hAnsiTheme="minorHAnsi"/>
          <w:color w:val="auto"/>
        </w:rPr>
        <w:t xml:space="preserve">Lloyd, R., Smith, S. &amp; </w:t>
      </w:r>
      <w:proofErr w:type="spellStart"/>
      <w:r w:rsidRPr="00855A5D">
        <w:rPr>
          <w:rStyle w:val="UNIWebDefaultFont"/>
          <w:rFonts w:asciiTheme="minorHAnsi" w:eastAsiaTheme="minorHAnsi" w:hAnsiTheme="minorHAnsi"/>
          <w:color w:val="auto"/>
        </w:rPr>
        <w:t>Sahingil</w:t>
      </w:r>
      <w:proofErr w:type="spellEnd"/>
      <w:r w:rsidRPr="00855A5D">
        <w:rPr>
          <w:rStyle w:val="UNIWebDefaultFont"/>
          <w:rFonts w:asciiTheme="minorHAnsi" w:eastAsiaTheme="minorHAnsi" w:hAnsiTheme="minorHAnsi"/>
          <w:color w:val="auto"/>
        </w:rPr>
        <w:t>, D. (2024). Physical literacy,</w:t>
      </w:r>
      <w:r w:rsidR="00BA7CB6" w:rsidRPr="00855A5D">
        <w:rPr>
          <w:rStyle w:val="UNIWebDefaultFont"/>
          <w:rFonts w:asciiTheme="minorHAnsi" w:eastAsiaTheme="minorHAnsi" w:hAnsiTheme="minorHAnsi"/>
          <w:color w:val="auto"/>
        </w:rPr>
        <w:t xml:space="preserve"> health and interactive aging: A</w:t>
      </w:r>
      <w:r w:rsidRPr="00855A5D">
        <w:rPr>
          <w:rStyle w:val="UNIWebDefaultFont"/>
          <w:rFonts w:asciiTheme="minorHAnsi" w:eastAsiaTheme="minorHAnsi" w:hAnsiTheme="minorHAnsi"/>
          <w:color w:val="auto"/>
        </w:rPr>
        <w:t xml:space="preserve"> position</w:t>
      </w:r>
      <w:r w:rsidRPr="00855A5D">
        <w:rPr>
          <w:rStyle w:val="UNIWebDefaultFont"/>
          <w:rFonts w:asciiTheme="minorHAnsi" w:eastAsiaTheme="minorHAnsi" w:hAnsiTheme="minorHAnsi"/>
        </w:rPr>
        <w:t xml:space="preserve"> paper. </w:t>
      </w:r>
      <w:hyperlink r:id="rId49" w:tgtFrame="_blank" w:history="1">
        <w:r w:rsidR="00BA7CB6" w:rsidRPr="00855A5D">
          <w:rPr>
            <w:rStyle w:val="Hyperlink"/>
            <w:rFonts w:asciiTheme="minorHAnsi" w:eastAsia="Times New Roman" w:hAnsiTheme="minorHAnsi"/>
            <w:bCs/>
            <w:i/>
            <w:color w:val="auto"/>
            <w:sz w:val="22"/>
            <w:szCs w:val="22"/>
            <w:u w:val="none"/>
          </w:rPr>
          <w:t>Frontiers in Sports and Active Living</w:t>
        </w:r>
      </w:hyperlink>
      <w:r w:rsidRPr="00855A5D">
        <w:rPr>
          <w:rStyle w:val="UNIWebDefaultFont"/>
          <w:rFonts w:asciiTheme="minorHAnsi" w:eastAsiaTheme="minorHAnsi" w:hAnsiTheme="minorHAnsi"/>
        </w:rPr>
        <w:t xml:space="preserve">, 6(1346802). </w:t>
      </w:r>
      <w:proofErr w:type="spellStart"/>
      <w:r w:rsidRPr="00855A5D">
        <w:rPr>
          <w:rStyle w:val="UNIWebDefaultFont"/>
          <w:rFonts w:asciiTheme="minorHAnsi" w:eastAsiaTheme="minorHAnsi" w:hAnsiTheme="minorHAnsi"/>
        </w:rPr>
        <w:t>doi</w:t>
      </w:r>
      <w:proofErr w:type="spellEnd"/>
      <w:r w:rsidRPr="00855A5D">
        <w:rPr>
          <w:rStyle w:val="UNIWebDefaultFont"/>
          <w:rFonts w:asciiTheme="minorHAnsi" w:eastAsiaTheme="minorHAnsi" w:hAnsiTheme="minorHAnsi"/>
        </w:rPr>
        <w:t>: 10.3389/fspor.2024.1346802</w:t>
      </w:r>
    </w:p>
    <w:p w14:paraId="6DD33F7E" w14:textId="77777777" w:rsidR="0058585E" w:rsidRPr="00855A5D" w:rsidRDefault="000A0C48" w:rsidP="0058585E">
      <w:pPr>
        <w:pStyle w:val="Heading3"/>
        <w:shd w:val="clear" w:color="auto" w:fill="FFFFFF"/>
        <w:spacing w:before="360" w:after="30"/>
        <w:ind w:left="720" w:hanging="720"/>
        <w:rPr>
          <w:rStyle w:val="Hyperlink"/>
          <w:rFonts w:asciiTheme="minorHAnsi" w:hAnsiTheme="minorHAnsi" w:cs="Times New Roman"/>
          <w:sz w:val="22"/>
          <w:szCs w:val="22"/>
        </w:rPr>
      </w:pPr>
      <w:proofErr w:type="spellStart"/>
      <w:r w:rsidRPr="00855A5D">
        <w:rPr>
          <w:rFonts w:asciiTheme="minorHAnsi" w:hAnsiTheme="minorHAnsi" w:cs="Times New Roman"/>
          <w:color w:val="auto"/>
          <w:sz w:val="22"/>
          <w:szCs w:val="22"/>
        </w:rPr>
        <w:t>Matshoba-Ramuedzisi</w:t>
      </w:r>
      <w:proofErr w:type="spellEnd"/>
      <w:r w:rsidRPr="00855A5D">
        <w:rPr>
          <w:rFonts w:asciiTheme="minorHAnsi" w:hAnsiTheme="minorHAnsi" w:cs="Times New Roman"/>
          <w:color w:val="auto"/>
          <w:sz w:val="22"/>
          <w:szCs w:val="22"/>
        </w:rPr>
        <w:t>, T., de Jongh, D., &amp; Fo</w:t>
      </w:r>
      <w:r w:rsidR="0058585E" w:rsidRPr="00855A5D">
        <w:rPr>
          <w:rFonts w:asciiTheme="minorHAnsi" w:hAnsiTheme="minorHAnsi" w:cs="Times New Roman"/>
          <w:color w:val="auto"/>
          <w:sz w:val="22"/>
          <w:szCs w:val="22"/>
        </w:rPr>
        <w:t>urie, W. (2022). Followership: A</w:t>
      </w:r>
      <w:r w:rsidRPr="00855A5D">
        <w:rPr>
          <w:rFonts w:asciiTheme="minorHAnsi" w:hAnsiTheme="minorHAnsi" w:cs="Times New Roman"/>
          <w:color w:val="auto"/>
          <w:sz w:val="22"/>
          <w:szCs w:val="22"/>
        </w:rPr>
        <w:t xml:space="preserve"> review of current</w:t>
      </w:r>
      <w:r w:rsidRPr="00855A5D">
        <w:rPr>
          <w:rFonts w:asciiTheme="minorHAnsi" w:hAnsiTheme="minorHAnsi" w:cs="Times New Roman"/>
          <w:color w:val="3A3A3A"/>
          <w:sz w:val="22"/>
          <w:szCs w:val="22"/>
        </w:rPr>
        <w:t xml:space="preserve"> and emerging research. </w:t>
      </w:r>
      <w:r w:rsidRPr="00855A5D">
        <w:rPr>
          <w:rFonts w:asciiTheme="minorHAnsi" w:hAnsiTheme="minorHAnsi" w:cs="Times New Roman"/>
          <w:i/>
          <w:iCs/>
          <w:color w:val="3A3A3A"/>
          <w:sz w:val="22"/>
          <w:szCs w:val="22"/>
        </w:rPr>
        <w:t>Leadership &amp; Organization Development Journal</w:t>
      </w:r>
      <w:r w:rsidRPr="00855A5D">
        <w:rPr>
          <w:rFonts w:asciiTheme="minorHAnsi" w:hAnsiTheme="minorHAnsi" w:cs="Times New Roman"/>
          <w:color w:val="3A3A3A"/>
          <w:sz w:val="22"/>
          <w:szCs w:val="22"/>
        </w:rPr>
        <w:t>, </w:t>
      </w:r>
      <w:r w:rsidRPr="00855A5D">
        <w:rPr>
          <w:rFonts w:asciiTheme="minorHAnsi" w:hAnsiTheme="minorHAnsi" w:cs="Times New Roman"/>
          <w:i/>
          <w:iCs/>
          <w:color w:val="3A3A3A"/>
          <w:sz w:val="22"/>
          <w:szCs w:val="22"/>
        </w:rPr>
        <w:t>43</w:t>
      </w:r>
      <w:r w:rsidRPr="00855A5D">
        <w:rPr>
          <w:rFonts w:asciiTheme="minorHAnsi" w:hAnsiTheme="minorHAnsi" w:cs="Times New Roman"/>
          <w:color w:val="3A3A3A"/>
          <w:sz w:val="22"/>
          <w:szCs w:val="22"/>
        </w:rPr>
        <w:t xml:space="preserve">(4), 653–668. </w:t>
      </w:r>
      <w:hyperlink r:id="rId50" w:history="1">
        <w:r w:rsidRPr="00855A5D">
          <w:rPr>
            <w:rStyle w:val="Hyperlink"/>
            <w:rFonts w:asciiTheme="minorHAnsi" w:hAnsiTheme="minorHAnsi" w:cs="Times New Roman"/>
            <w:sz w:val="22"/>
            <w:szCs w:val="22"/>
          </w:rPr>
          <w:t>https://doi.org/10.1108/LODJ-10-2021-0473</w:t>
        </w:r>
      </w:hyperlink>
    </w:p>
    <w:p w14:paraId="304076CD" w14:textId="77777777" w:rsidR="0058585E" w:rsidRPr="00855A5D" w:rsidRDefault="000A0C48" w:rsidP="0058585E">
      <w:pPr>
        <w:pStyle w:val="Heading3"/>
        <w:shd w:val="clear" w:color="auto" w:fill="FFFFFF"/>
        <w:spacing w:before="0" w:after="160"/>
        <w:ind w:left="720" w:hanging="720"/>
        <w:rPr>
          <w:rStyle w:val="Hyperlink"/>
          <w:rFonts w:asciiTheme="minorHAnsi" w:eastAsia="Times New Roman" w:hAnsiTheme="minorHAnsi"/>
          <w:sz w:val="22"/>
          <w:szCs w:val="22"/>
          <w:shd w:val="clear" w:color="auto" w:fill="FFFFFF"/>
        </w:rPr>
      </w:pPr>
      <w:r w:rsidRPr="00855A5D">
        <w:rPr>
          <w:rFonts w:asciiTheme="minorHAnsi" w:eastAsia="Times New Roman" w:hAnsiTheme="minorHAnsi"/>
          <w:color w:val="3A3A3A"/>
          <w:sz w:val="22"/>
          <w:szCs w:val="22"/>
          <w:shd w:val="clear" w:color="auto" w:fill="FFFFFF"/>
        </w:rPr>
        <w:t xml:space="preserve">ParticipACTION (2024). </w:t>
      </w:r>
      <w:r w:rsidR="0058585E" w:rsidRPr="00855A5D">
        <w:rPr>
          <w:rFonts w:asciiTheme="minorHAnsi" w:eastAsia="Times New Roman" w:hAnsiTheme="minorHAnsi"/>
          <w:i/>
          <w:iCs/>
          <w:color w:val="3A3A3A"/>
          <w:sz w:val="22"/>
          <w:szCs w:val="22"/>
          <w:shd w:val="clear" w:color="auto" w:fill="FFFFFF"/>
        </w:rPr>
        <w:t>Rallying for resilience: Keeping children and youth active in a changing c</w:t>
      </w:r>
      <w:r w:rsidRPr="00855A5D">
        <w:rPr>
          <w:rFonts w:asciiTheme="minorHAnsi" w:eastAsia="Times New Roman" w:hAnsiTheme="minorHAnsi"/>
          <w:i/>
          <w:iCs/>
          <w:color w:val="3A3A3A"/>
          <w:sz w:val="22"/>
          <w:szCs w:val="22"/>
          <w:shd w:val="clear" w:color="auto" w:fill="FFFFFF"/>
        </w:rPr>
        <w:t>limate</w:t>
      </w:r>
      <w:r w:rsidRPr="00855A5D">
        <w:rPr>
          <w:rFonts w:asciiTheme="minorHAnsi" w:eastAsia="Times New Roman" w:hAnsiTheme="minorHAnsi"/>
          <w:color w:val="3A3A3A"/>
          <w:sz w:val="22"/>
          <w:szCs w:val="22"/>
          <w:shd w:val="clear" w:color="auto" w:fill="FFFFFF"/>
        </w:rPr>
        <w:t xml:space="preserve">. The 2024 ParticipACTION Report Card on Physical Activity for Children and Youth. Toronto: ParticipACTION. </w:t>
      </w:r>
      <w:hyperlink r:id="rId51" w:history="1">
        <w:r w:rsidRPr="00855A5D">
          <w:rPr>
            <w:rStyle w:val="Hyperlink"/>
            <w:rFonts w:asciiTheme="minorHAnsi" w:eastAsia="Times New Roman" w:hAnsiTheme="minorHAnsi"/>
            <w:sz w:val="22"/>
            <w:szCs w:val="22"/>
            <w:shd w:val="clear" w:color="auto" w:fill="FFFFFF"/>
          </w:rPr>
          <w:t>https://www.participaction.com/wp-content/uploads/2024/05/2024-Children-and-Youth-Report-Card-Technical-Report.pdf</w:t>
        </w:r>
      </w:hyperlink>
    </w:p>
    <w:p w14:paraId="244148D4" w14:textId="341A6047" w:rsidR="000A0C48" w:rsidRPr="00855A5D" w:rsidRDefault="000A0C48" w:rsidP="0058585E">
      <w:pPr>
        <w:pStyle w:val="Heading3"/>
        <w:shd w:val="clear" w:color="auto" w:fill="FFFFFF"/>
        <w:spacing w:before="0" w:after="160"/>
        <w:ind w:left="720" w:hanging="720"/>
        <w:rPr>
          <w:rFonts w:asciiTheme="minorHAnsi" w:eastAsia="Times New Roman" w:hAnsiTheme="minorHAnsi"/>
          <w:color w:val="3A3A3A"/>
          <w:sz w:val="22"/>
          <w:szCs w:val="22"/>
          <w:shd w:val="clear" w:color="auto" w:fill="FFFFFF"/>
        </w:rPr>
      </w:pPr>
      <w:r w:rsidRPr="00855A5D">
        <w:rPr>
          <w:rFonts w:asciiTheme="minorHAnsi" w:eastAsia="Times New Roman" w:hAnsiTheme="minorHAnsi"/>
          <w:color w:val="3A3A3A"/>
          <w:sz w:val="22"/>
          <w:szCs w:val="22"/>
          <w:shd w:val="clear" w:color="auto" w:fill="FFFFFF"/>
        </w:rPr>
        <w:t>Perez, S., Javier, N. M., Brown, K., Sanon, M., Chow, S., Andrade, A., &amp; Goldstein, N. (2023). How organizations can address ageism as part of their diversity, equity, and inclusion initiatives and programs. </w:t>
      </w:r>
      <w:r w:rsidRPr="00855A5D">
        <w:rPr>
          <w:rFonts w:asciiTheme="minorHAnsi" w:eastAsia="Times New Roman" w:hAnsiTheme="minorHAnsi"/>
          <w:i/>
          <w:color w:val="3A3A3A"/>
          <w:sz w:val="22"/>
          <w:szCs w:val="22"/>
          <w:shd w:val="clear" w:color="auto" w:fill="FFFFFF"/>
        </w:rPr>
        <w:t>Innovation in Aging</w:t>
      </w:r>
      <w:r w:rsidRPr="00855A5D">
        <w:rPr>
          <w:rFonts w:asciiTheme="minorHAnsi" w:eastAsia="Times New Roman" w:hAnsiTheme="minorHAnsi"/>
          <w:color w:val="3A3A3A"/>
          <w:sz w:val="22"/>
          <w:szCs w:val="22"/>
          <w:shd w:val="clear" w:color="auto" w:fill="FFFFFF"/>
        </w:rPr>
        <w:t>, </w:t>
      </w:r>
      <w:r w:rsidRPr="00855A5D">
        <w:rPr>
          <w:rFonts w:asciiTheme="minorHAnsi" w:eastAsia="Times New Roman" w:hAnsiTheme="minorHAnsi"/>
          <w:i/>
          <w:color w:val="3A3A3A"/>
          <w:sz w:val="22"/>
          <w:szCs w:val="22"/>
          <w:shd w:val="clear" w:color="auto" w:fill="FFFFFF"/>
        </w:rPr>
        <w:t>7</w:t>
      </w:r>
      <w:r w:rsidRPr="00855A5D">
        <w:rPr>
          <w:rFonts w:asciiTheme="minorHAnsi" w:eastAsia="Times New Roman" w:hAnsiTheme="minorHAnsi"/>
          <w:color w:val="3A3A3A"/>
          <w:sz w:val="22"/>
          <w:szCs w:val="22"/>
          <w:shd w:val="clear" w:color="auto" w:fill="FFFFFF"/>
        </w:rPr>
        <w:t xml:space="preserve">(Supplement_1), 717–717. </w:t>
      </w:r>
      <w:hyperlink r:id="rId52" w:history="1">
        <w:r w:rsidRPr="00855A5D">
          <w:rPr>
            <w:rStyle w:val="Hyperlink"/>
            <w:rFonts w:asciiTheme="minorHAnsi" w:eastAsia="Times New Roman" w:hAnsiTheme="minorHAnsi"/>
            <w:sz w:val="22"/>
            <w:szCs w:val="22"/>
            <w:shd w:val="clear" w:color="auto" w:fill="FFFFFF"/>
          </w:rPr>
          <w:t>https://doi.org/10.1093/geroni/igad104.2323</w:t>
        </w:r>
      </w:hyperlink>
    </w:p>
    <w:p w14:paraId="7793C3A1" w14:textId="42110027" w:rsidR="000A0C48" w:rsidRPr="00855A5D" w:rsidRDefault="000A0C48" w:rsidP="0058585E">
      <w:pPr>
        <w:pStyle w:val="Bibliography"/>
        <w:ind w:left="720" w:hanging="720"/>
      </w:pPr>
      <w:proofErr w:type="spellStart"/>
      <w:r w:rsidRPr="00855A5D">
        <w:rPr>
          <w:rFonts w:eastAsia="Times New Roman"/>
          <w:lang w:val="en-CA"/>
        </w:rPr>
        <w:t>Rabheru</w:t>
      </w:r>
      <w:proofErr w:type="spellEnd"/>
      <w:r w:rsidRPr="00855A5D">
        <w:rPr>
          <w:rFonts w:eastAsia="Times New Roman"/>
          <w:lang w:val="en-CA"/>
        </w:rPr>
        <w:t xml:space="preserve">, K. (2024, December). </w:t>
      </w:r>
      <w:r w:rsidR="0058585E" w:rsidRPr="00855A5D">
        <w:rPr>
          <w:rFonts w:eastAsia="Times New Roman"/>
          <w:i/>
          <w:iCs/>
          <w:color w:val="232323"/>
          <w:shd w:val="clear" w:color="auto" w:fill="FFFFFF"/>
        </w:rPr>
        <w:t>The Canadian coalition against a</w:t>
      </w:r>
      <w:r w:rsidRPr="00855A5D">
        <w:rPr>
          <w:rFonts w:eastAsia="Times New Roman"/>
          <w:i/>
          <w:iCs/>
          <w:color w:val="232323"/>
          <w:shd w:val="clear" w:color="auto" w:fill="FFFFFF"/>
        </w:rPr>
        <w:t>geism (CCAA)</w:t>
      </w:r>
      <w:r w:rsidRPr="00855A5D">
        <w:rPr>
          <w:rFonts w:eastAsia="Times New Roman"/>
          <w:color w:val="232323"/>
          <w:shd w:val="clear" w:color="auto" w:fill="FFFFFF"/>
        </w:rPr>
        <w:t xml:space="preserve">. </w:t>
      </w:r>
      <w:r w:rsidRPr="00855A5D">
        <w:rPr>
          <w:rFonts w:eastAsia="Times New Roman"/>
          <w:lang w:val="en-CA"/>
        </w:rPr>
        <w:t>Age Rights Bulletin</w:t>
      </w:r>
      <w:r w:rsidRPr="00855A5D">
        <w:rPr>
          <w:rFonts w:eastAsia="Times New Roman"/>
        </w:rPr>
        <w:t xml:space="preserve">. </w:t>
      </w:r>
      <w:hyperlink r:id="rId53" w:history="1">
        <w:r w:rsidRPr="00855A5D">
          <w:rPr>
            <w:rStyle w:val="Hyperlink"/>
            <w:rFonts w:eastAsia="Times New Roman"/>
          </w:rPr>
          <w:t>https://ccaageism.ca/civicrm/mailing/view/?id=20&amp;reset=1</w:t>
        </w:r>
      </w:hyperlink>
    </w:p>
    <w:p w14:paraId="7AC4F6CA" w14:textId="010E3F17" w:rsidR="000A0C48" w:rsidRPr="00855A5D" w:rsidRDefault="000A0C48" w:rsidP="0058585E">
      <w:pPr>
        <w:pStyle w:val="Bibliography"/>
        <w:ind w:left="720" w:hanging="720"/>
        <w:rPr>
          <w:color w:val="222222"/>
          <w:shd w:val="clear" w:color="auto" w:fill="FFFFFF"/>
        </w:rPr>
      </w:pPr>
      <w:r w:rsidRPr="00855A5D">
        <w:rPr>
          <w:color w:val="222222"/>
          <w:shd w:val="clear" w:color="auto" w:fill="FFFFFF"/>
        </w:rPr>
        <w:t xml:space="preserve">Ruiz-Montero, E. E., Sanchez-Trigo, H., Mohamed-Mohamed, K., &amp; Ruiz-Montero, P. J. (2025). Developing </w:t>
      </w:r>
      <w:r w:rsidR="0058585E" w:rsidRPr="00855A5D">
        <w:rPr>
          <w:color w:val="222222"/>
          <w:shd w:val="clear" w:color="auto" w:fill="FFFFFF"/>
        </w:rPr>
        <w:t>prosocial leadership in primary school students: Service-learning and older adults in physical education</w:t>
      </w:r>
      <w:r w:rsidRPr="00855A5D">
        <w:rPr>
          <w:color w:val="222222"/>
          <w:shd w:val="clear" w:color="auto" w:fill="FFFFFF"/>
        </w:rPr>
        <w:t>. </w:t>
      </w:r>
      <w:r w:rsidRPr="00855A5D">
        <w:rPr>
          <w:rStyle w:val="Emphasis"/>
          <w:color w:val="222222"/>
          <w:shd w:val="clear" w:color="auto" w:fill="FFFFFF"/>
        </w:rPr>
        <w:t>Education Sciences</w:t>
      </w:r>
      <w:r w:rsidRPr="00855A5D">
        <w:rPr>
          <w:color w:val="222222"/>
          <w:shd w:val="clear" w:color="auto" w:fill="FFFFFF"/>
        </w:rPr>
        <w:t>, </w:t>
      </w:r>
      <w:r w:rsidRPr="00855A5D">
        <w:rPr>
          <w:rStyle w:val="Emphasis"/>
          <w:color w:val="222222"/>
          <w:shd w:val="clear" w:color="auto" w:fill="FFFFFF"/>
        </w:rPr>
        <w:t>15</w:t>
      </w:r>
      <w:r w:rsidRPr="00855A5D">
        <w:rPr>
          <w:color w:val="222222"/>
          <w:shd w:val="clear" w:color="auto" w:fill="FFFFFF"/>
        </w:rPr>
        <w:t>(7), 845. https://doi.org/10.3390/educsci15070845</w:t>
      </w:r>
    </w:p>
    <w:p w14:paraId="713C9499" w14:textId="77777777" w:rsidR="000A0C48" w:rsidRPr="00855A5D" w:rsidRDefault="000A0C48" w:rsidP="0058585E">
      <w:pPr>
        <w:pStyle w:val="Bibliography"/>
        <w:ind w:left="720" w:hanging="720"/>
        <w:rPr>
          <w:rFonts w:eastAsia="Times New Roman"/>
          <w:color w:val="3A3A3A"/>
          <w:shd w:val="clear" w:color="auto" w:fill="FFFFFF"/>
        </w:rPr>
      </w:pPr>
      <w:r w:rsidRPr="00855A5D">
        <w:rPr>
          <w:color w:val="3A3A3A"/>
          <w:shd w:val="clear" w:color="auto" w:fill="FFFFFF"/>
        </w:rPr>
        <w:t>Spillane, J. P., Halverson, R., &amp; Diamond, J. B. (2004). Towards a theory of leadership practice: a distributed perspective. </w:t>
      </w:r>
      <w:r w:rsidRPr="00855A5D">
        <w:rPr>
          <w:i/>
          <w:iCs/>
          <w:color w:val="3A3A3A"/>
          <w:shd w:val="clear" w:color="auto" w:fill="FFFFFF"/>
        </w:rPr>
        <w:t>Journal of Curriculum Studies</w:t>
      </w:r>
      <w:r w:rsidRPr="00855A5D">
        <w:rPr>
          <w:color w:val="3A3A3A"/>
          <w:shd w:val="clear" w:color="auto" w:fill="FFFFFF"/>
        </w:rPr>
        <w:t>, </w:t>
      </w:r>
      <w:r w:rsidRPr="00855A5D">
        <w:rPr>
          <w:i/>
          <w:iCs/>
          <w:color w:val="3A3A3A"/>
          <w:shd w:val="clear" w:color="auto" w:fill="FFFFFF"/>
        </w:rPr>
        <w:t>36</w:t>
      </w:r>
      <w:r w:rsidRPr="00855A5D">
        <w:rPr>
          <w:color w:val="3A3A3A"/>
          <w:shd w:val="clear" w:color="auto" w:fill="FFFFFF"/>
        </w:rPr>
        <w:t xml:space="preserve">(1), 3–34. </w:t>
      </w:r>
      <w:hyperlink r:id="rId54" w:history="1">
        <w:r w:rsidRPr="00855A5D">
          <w:rPr>
            <w:rStyle w:val="Hyperlink"/>
            <w:shd w:val="clear" w:color="auto" w:fill="FFFFFF"/>
          </w:rPr>
          <w:t>https://doi.org/10.1080/0022027032000106726</w:t>
        </w:r>
      </w:hyperlink>
      <w:r w:rsidRPr="00855A5D">
        <w:rPr>
          <w:rFonts w:eastAsia="Times New Roman"/>
          <w:color w:val="3A3A3A"/>
          <w:shd w:val="clear" w:color="auto" w:fill="FFFFFF"/>
        </w:rPr>
        <w:t xml:space="preserve"> </w:t>
      </w:r>
    </w:p>
    <w:p w14:paraId="3C1D9D1B" w14:textId="77777777" w:rsidR="000A0C48" w:rsidRPr="00855A5D" w:rsidRDefault="000A0C48" w:rsidP="0058585E">
      <w:pPr>
        <w:pStyle w:val="Bibliography"/>
        <w:ind w:left="720" w:hanging="720"/>
        <w:rPr>
          <w:rFonts w:eastAsia="Times New Roman"/>
          <w:color w:val="3A3A3A"/>
          <w:shd w:val="clear" w:color="auto" w:fill="FFFFFF"/>
        </w:rPr>
      </w:pPr>
      <w:r w:rsidRPr="00855A5D">
        <w:rPr>
          <w:color w:val="3A3A3A"/>
          <w:shd w:val="clear" w:color="auto" w:fill="FFFFFF"/>
        </w:rPr>
        <w:t>Stern, J. (2021). Do you follow? Understanding followership before leadership. </w:t>
      </w:r>
      <w:r w:rsidRPr="00855A5D">
        <w:rPr>
          <w:i/>
          <w:iCs/>
          <w:color w:val="3A3A3A"/>
          <w:shd w:val="clear" w:color="auto" w:fill="FFFFFF"/>
        </w:rPr>
        <w:t>Management in Education</w:t>
      </w:r>
      <w:r w:rsidRPr="00855A5D">
        <w:rPr>
          <w:color w:val="3A3A3A"/>
          <w:shd w:val="clear" w:color="auto" w:fill="FFFFFF"/>
        </w:rPr>
        <w:t>, </w:t>
      </w:r>
      <w:r w:rsidRPr="00855A5D">
        <w:rPr>
          <w:i/>
          <w:iCs/>
          <w:color w:val="3A3A3A"/>
          <w:shd w:val="clear" w:color="auto" w:fill="FFFFFF"/>
        </w:rPr>
        <w:t>35</w:t>
      </w:r>
      <w:r w:rsidRPr="00855A5D">
        <w:rPr>
          <w:color w:val="3A3A3A"/>
          <w:shd w:val="clear" w:color="auto" w:fill="FFFFFF"/>
        </w:rPr>
        <w:t xml:space="preserve">(1), 58–61. </w:t>
      </w:r>
      <w:hyperlink r:id="rId55" w:history="1">
        <w:r w:rsidRPr="00855A5D">
          <w:rPr>
            <w:rStyle w:val="Hyperlink"/>
            <w:shd w:val="clear" w:color="auto" w:fill="FFFFFF"/>
          </w:rPr>
          <w:t>https://doi.org/10.1177/0892020620942504</w:t>
        </w:r>
      </w:hyperlink>
      <w:r w:rsidRPr="00855A5D">
        <w:rPr>
          <w:rFonts w:eastAsia="Times New Roman"/>
          <w:color w:val="3A3A3A"/>
          <w:shd w:val="clear" w:color="auto" w:fill="FFFFFF"/>
        </w:rPr>
        <w:t xml:space="preserve"> </w:t>
      </w:r>
    </w:p>
    <w:p w14:paraId="23763EBD" w14:textId="7DECCC1F" w:rsidR="000A0C48" w:rsidRPr="00855A5D" w:rsidRDefault="000A0C48" w:rsidP="0058585E">
      <w:pPr>
        <w:pStyle w:val="Bibliography"/>
        <w:ind w:left="720" w:hanging="720"/>
        <w:rPr>
          <w:rFonts w:eastAsia="Times New Roman"/>
        </w:rPr>
      </w:pPr>
      <w:r w:rsidRPr="00855A5D">
        <w:rPr>
          <w:color w:val="3A3A3A"/>
          <w:shd w:val="clear" w:color="auto" w:fill="FFFFFF"/>
        </w:rPr>
        <w:t>Takagi, E., &amp; Marroquin-Serrano, M. S. (2024). Age-F</w:t>
      </w:r>
      <w:r w:rsidR="0058585E" w:rsidRPr="00855A5D">
        <w:rPr>
          <w:color w:val="3A3A3A"/>
          <w:shd w:val="clear" w:color="auto" w:fill="FFFFFF"/>
        </w:rPr>
        <w:t>riendly University principles: D</w:t>
      </w:r>
      <w:r w:rsidRPr="00855A5D">
        <w:rPr>
          <w:color w:val="3A3A3A"/>
          <w:shd w:val="clear" w:color="auto" w:fill="FFFFFF"/>
        </w:rPr>
        <w:t>iscussion with older learners. </w:t>
      </w:r>
      <w:r w:rsidRPr="00855A5D">
        <w:rPr>
          <w:i/>
          <w:iCs/>
          <w:color w:val="3A3A3A"/>
          <w:shd w:val="clear" w:color="auto" w:fill="FFFFFF"/>
        </w:rPr>
        <w:t>Educational Gerontology</w:t>
      </w:r>
      <w:r w:rsidRPr="00855A5D">
        <w:rPr>
          <w:color w:val="3A3A3A"/>
          <w:shd w:val="clear" w:color="auto" w:fill="FFFFFF"/>
        </w:rPr>
        <w:t>, </w:t>
      </w:r>
      <w:r w:rsidRPr="00855A5D">
        <w:rPr>
          <w:i/>
          <w:iCs/>
          <w:color w:val="3A3A3A"/>
          <w:shd w:val="clear" w:color="auto" w:fill="FFFFFF"/>
        </w:rPr>
        <w:t>50</w:t>
      </w:r>
      <w:r w:rsidRPr="00855A5D">
        <w:rPr>
          <w:color w:val="3A3A3A"/>
          <w:shd w:val="clear" w:color="auto" w:fill="FFFFFF"/>
        </w:rPr>
        <w:t xml:space="preserve">(1), 49–61. </w:t>
      </w:r>
      <w:hyperlink r:id="rId56" w:history="1">
        <w:r w:rsidRPr="00855A5D">
          <w:rPr>
            <w:rStyle w:val="Hyperlink"/>
            <w:shd w:val="clear" w:color="auto" w:fill="FFFFFF"/>
          </w:rPr>
          <w:t>https://doi.org/10.1080/03601277.2023.2217642</w:t>
        </w:r>
      </w:hyperlink>
      <w:r w:rsidRPr="00855A5D">
        <w:rPr>
          <w:rFonts w:eastAsia="Times New Roman"/>
        </w:rPr>
        <w:t xml:space="preserve"> </w:t>
      </w:r>
    </w:p>
    <w:p w14:paraId="0A51AE75" w14:textId="264DDFE5" w:rsidR="000A0C48" w:rsidRPr="00855A5D" w:rsidRDefault="000A0C48" w:rsidP="0058585E">
      <w:pPr>
        <w:ind w:left="720" w:hanging="720"/>
        <w:rPr>
          <w:rFonts w:eastAsia="Times New Roman" w:cs="Times New Roman"/>
          <w:lang w:val="en-CA"/>
        </w:rPr>
      </w:pPr>
      <w:r w:rsidRPr="00855A5D">
        <w:rPr>
          <w:rFonts w:eastAsia="Times New Roman"/>
        </w:rPr>
        <w:t>Taplin, L. (2019).</w:t>
      </w:r>
      <w:r w:rsidR="0058585E" w:rsidRPr="00855A5D">
        <w:rPr>
          <w:rFonts w:ascii="Verdana" w:eastAsia="Times New Roman" w:hAnsi="Verdana"/>
          <w:color w:val="232323"/>
          <w:sz w:val="21"/>
          <w:szCs w:val="21"/>
          <w:shd w:val="clear" w:color="auto" w:fill="FFFFFF"/>
        </w:rPr>
        <w:t xml:space="preserve"> </w:t>
      </w:r>
      <w:r w:rsidR="0058585E" w:rsidRPr="00855A5D">
        <w:rPr>
          <w:rFonts w:eastAsia="Times New Roman" w:cs="Times New Roman"/>
          <w:color w:val="232323"/>
          <w:shd w:val="clear" w:color="auto" w:fill="FFFFFF"/>
          <w:lang w:val="en-CA"/>
        </w:rPr>
        <w:t>Physical Literacy as a Journey.</w:t>
      </w:r>
      <w:r w:rsidRPr="00855A5D">
        <w:rPr>
          <w:rFonts w:eastAsia="Times New Roman"/>
        </w:rPr>
        <w:t xml:space="preserve"> </w:t>
      </w:r>
      <w:r w:rsidR="0058585E" w:rsidRPr="00855A5D">
        <w:rPr>
          <w:rFonts w:eastAsia="Times New Roman"/>
        </w:rPr>
        <w:t>In M. Whitehead (Ed.)</w:t>
      </w:r>
      <w:r w:rsidR="0058585E" w:rsidRPr="00855A5D">
        <w:rPr>
          <w:rFonts w:eastAsia="Times New Roman"/>
          <w:i/>
        </w:rPr>
        <w:t xml:space="preserve"> Physical literacy across the world</w:t>
      </w:r>
      <w:r w:rsidRPr="00855A5D">
        <w:rPr>
          <w:rFonts w:eastAsia="Times New Roman"/>
        </w:rPr>
        <w:t xml:space="preserve">. Routledge. </w:t>
      </w:r>
      <w:hyperlink r:id="rId57" w:history="1">
        <w:r w:rsidRPr="00855A5D">
          <w:rPr>
            <w:rStyle w:val="Hyperlink"/>
            <w:rFonts w:eastAsia="Times New Roman"/>
          </w:rPr>
          <w:t>https://doi.org/10.4324/9780203702697</w:t>
        </w:r>
      </w:hyperlink>
    </w:p>
    <w:p w14:paraId="7A9E7127" w14:textId="77777777" w:rsidR="000A0C48" w:rsidRPr="00855A5D" w:rsidRDefault="000A0C48" w:rsidP="0058585E">
      <w:pPr>
        <w:pStyle w:val="Bibliography"/>
        <w:ind w:left="720" w:hanging="720"/>
        <w:rPr>
          <w:rFonts w:eastAsia="Times New Roman"/>
        </w:rPr>
      </w:pPr>
      <w:r w:rsidRPr="00855A5D">
        <w:rPr>
          <w:rStyle w:val="normaltextrun"/>
        </w:rPr>
        <w:t xml:space="preserve">Taylor, D. (2014). Physical activity is medicine for older adults. </w:t>
      </w:r>
      <w:r w:rsidRPr="00855A5D">
        <w:rPr>
          <w:rStyle w:val="normaltextrun"/>
          <w:i/>
          <w:iCs/>
        </w:rPr>
        <w:t>Postgraduate Medical Journal, 90</w:t>
      </w:r>
      <w:r w:rsidRPr="00855A5D">
        <w:rPr>
          <w:rStyle w:val="normaltextrun"/>
        </w:rPr>
        <w:t xml:space="preserve">(1059), 6–32, </w:t>
      </w:r>
      <w:hyperlink r:id="rId58" w:tgtFrame="_blank" w:history="1">
        <w:r w:rsidRPr="00855A5D">
          <w:rPr>
            <w:rStyle w:val="normaltextrun"/>
            <w:color w:val="467886"/>
            <w:u w:val="single"/>
          </w:rPr>
          <w:t>https://doi.org/10.1136/postgradmedj-2012-131366</w:t>
        </w:r>
      </w:hyperlink>
      <w:r w:rsidRPr="00855A5D">
        <w:rPr>
          <w:rStyle w:val="eop"/>
        </w:rPr>
        <w:t> </w:t>
      </w:r>
    </w:p>
    <w:p w14:paraId="4AA0CD3A" w14:textId="0A37003F" w:rsidR="000A0C48" w:rsidRPr="00855A5D" w:rsidRDefault="000A0C48" w:rsidP="0058585E">
      <w:pPr>
        <w:pStyle w:val="Bibliography"/>
        <w:ind w:left="720" w:hanging="720"/>
        <w:rPr>
          <w:rFonts w:eastAsia="Times New Roman"/>
        </w:rPr>
      </w:pPr>
      <w:r w:rsidRPr="00855A5D">
        <w:rPr>
          <w:rFonts w:eastAsia="Times New Roman"/>
          <w:color w:val="000000" w:themeColor="text1"/>
          <w:shd w:val="clear" w:color="auto" w:fill="FFFFFF"/>
        </w:rPr>
        <w:t>Tremblay, M. S., &amp; Long</w:t>
      </w:r>
      <w:r w:rsidR="0058585E" w:rsidRPr="00855A5D">
        <w:rPr>
          <w:rFonts w:eastAsia="Times New Roman"/>
          <w:color w:val="000000" w:themeColor="text1"/>
          <w:shd w:val="clear" w:color="auto" w:fill="FFFFFF"/>
        </w:rPr>
        <w:t>muir, P. E. (2017). Conceptual c</w:t>
      </w:r>
      <w:r w:rsidRPr="00855A5D">
        <w:rPr>
          <w:rFonts w:eastAsia="Times New Roman"/>
          <w:color w:val="000000" w:themeColor="text1"/>
          <w:shd w:val="clear" w:color="auto" w:fill="FFFFFF"/>
        </w:rPr>
        <w:t xml:space="preserve">ritique of Canada’s </w:t>
      </w:r>
      <w:r w:rsidR="0058585E" w:rsidRPr="00855A5D">
        <w:rPr>
          <w:rFonts w:eastAsia="Times New Roman"/>
          <w:color w:val="000000" w:themeColor="text1"/>
          <w:shd w:val="clear" w:color="auto" w:fill="FFFFFF"/>
        </w:rPr>
        <w:t>physical literacy assessment instruments also misses the mark</w:t>
      </w:r>
      <w:r w:rsidRPr="00855A5D">
        <w:rPr>
          <w:rFonts w:eastAsia="Times New Roman"/>
          <w:color w:val="000000" w:themeColor="text1"/>
          <w:shd w:val="clear" w:color="auto" w:fill="FFFFFF"/>
        </w:rPr>
        <w:t>. </w:t>
      </w:r>
      <w:r w:rsidRPr="00855A5D">
        <w:rPr>
          <w:rFonts w:eastAsia="Times New Roman"/>
          <w:i/>
          <w:color w:val="000000" w:themeColor="text1"/>
          <w:shd w:val="clear" w:color="auto" w:fill="FFFFFF"/>
        </w:rPr>
        <w:t xml:space="preserve">Measurement in Physical Education </w:t>
      </w:r>
      <w:r w:rsidR="0058585E" w:rsidRPr="00855A5D">
        <w:rPr>
          <w:rFonts w:eastAsia="Times New Roman"/>
          <w:i/>
          <w:color w:val="000000" w:themeColor="text1"/>
          <w:shd w:val="clear" w:color="auto" w:fill="FFFFFF"/>
        </w:rPr>
        <w:t>&amp;</w:t>
      </w:r>
      <w:r w:rsidRPr="00855A5D">
        <w:rPr>
          <w:rFonts w:eastAsia="Times New Roman"/>
          <w:i/>
          <w:color w:val="000000" w:themeColor="text1"/>
          <w:shd w:val="clear" w:color="auto" w:fill="FFFFFF"/>
        </w:rPr>
        <w:t xml:space="preserve"> Exercise Science</w:t>
      </w:r>
      <w:r w:rsidRPr="00855A5D">
        <w:rPr>
          <w:rFonts w:eastAsia="Times New Roman"/>
          <w:color w:val="000000" w:themeColor="text1"/>
          <w:shd w:val="clear" w:color="auto" w:fill="FFFFFF"/>
        </w:rPr>
        <w:t>, </w:t>
      </w:r>
      <w:r w:rsidRPr="00855A5D">
        <w:rPr>
          <w:rFonts w:eastAsia="Times New Roman"/>
          <w:i/>
          <w:color w:val="000000" w:themeColor="text1"/>
          <w:shd w:val="clear" w:color="auto" w:fill="FFFFFF"/>
        </w:rPr>
        <w:t>21</w:t>
      </w:r>
      <w:r w:rsidRPr="00855A5D">
        <w:rPr>
          <w:rFonts w:eastAsia="Times New Roman"/>
          <w:color w:val="000000" w:themeColor="text1"/>
          <w:shd w:val="clear" w:color="auto" w:fill="FFFFFF"/>
        </w:rPr>
        <w:t>(3), 174–176</w:t>
      </w:r>
      <w:r w:rsidRPr="00855A5D">
        <w:rPr>
          <w:rFonts w:eastAsia="Times New Roman"/>
          <w:color w:val="3A3A3A"/>
          <w:shd w:val="clear" w:color="auto" w:fill="FFFFFF"/>
        </w:rPr>
        <w:t xml:space="preserve">. </w:t>
      </w:r>
      <w:hyperlink r:id="rId59" w:history="1">
        <w:r w:rsidRPr="00855A5D">
          <w:rPr>
            <w:rStyle w:val="Hyperlink"/>
            <w:rFonts w:eastAsia="Times New Roman"/>
            <w:shd w:val="clear" w:color="auto" w:fill="FFFFFF"/>
          </w:rPr>
          <w:t>https://doi.org/10.1080/1091367X.2017.1333002</w:t>
        </w:r>
      </w:hyperlink>
      <w:r w:rsidRPr="00855A5D">
        <w:rPr>
          <w:rFonts w:eastAsia="Times New Roman"/>
        </w:rPr>
        <w:t>.</w:t>
      </w:r>
    </w:p>
    <w:p w14:paraId="15EDFB25" w14:textId="77777777" w:rsidR="000A0C48" w:rsidRPr="00855A5D" w:rsidRDefault="000A0C48" w:rsidP="0058585E">
      <w:pPr>
        <w:pStyle w:val="Bibliography"/>
        <w:ind w:left="720" w:hanging="720"/>
      </w:pPr>
      <w:r w:rsidRPr="00855A5D">
        <w:t xml:space="preserve">van Manen, M. (1997). </w:t>
      </w:r>
      <w:r w:rsidRPr="00855A5D">
        <w:rPr>
          <w:i/>
          <w:iCs/>
        </w:rPr>
        <w:t>Researching lived experience: Human science for an action sensitive pedagogy</w:t>
      </w:r>
      <w:r w:rsidRPr="00855A5D">
        <w:t>. Routledge.</w:t>
      </w:r>
    </w:p>
    <w:p w14:paraId="65C88272" w14:textId="2F117705" w:rsidR="000A0C48" w:rsidRPr="00855A5D" w:rsidRDefault="000A0C48" w:rsidP="0058585E">
      <w:pPr>
        <w:pStyle w:val="Bibliography"/>
        <w:ind w:left="720" w:hanging="720"/>
        <w:rPr>
          <w:rFonts w:eastAsia="Times New Roman"/>
        </w:rPr>
      </w:pPr>
      <w:r w:rsidRPr="00855A5D">
        <w:rPr>
          <w:color w:val="3A3A3A"/>
          <w:shd w:val="clear" w:color="auto" w:fill="FFFFFF"/>
        </w:rPr>
        <w:lastRenderedPageBreak/>
        <w:t>Visse, M., &amp; Levitt, H. M. (2024). Sometimes</w:t>
      </w:r>
      <w:r w:rsidR="0058585E" w:rsidRPr="00855A5D">
        <w:rPr>
          <w:color w:val="3A3A3A"/>
          <w:shd w:val="clear" w:color="auto" w:fill="FFFFFF"/>
        </w:rPr>
        <w:t>, indirect is more direct: An aesthetic-apophatic phenomenological approach to self-reflexivity in qualitative inquiry</w:t>
      </w:r>
      <w:r w:rsidRPr="00855A5D">
        <w:rPr>
          <w:color w:val="3A3A3A"/>
          <w:shd w:val="clear" w:color="auto" w:fill="FFFFFF"/>
        </w:rPr>
        <w:t>. </w:t>
      </w:r>
      <w:r w:rsidRPr="00855A5D">
        <w:rPr>
          <w:i/>
          <w:iCs/>
          <w:color w:val="3A3A3A"/>
          <w:shd w:val="clear" w:color="auto" w:fill="FFFFFF"/>
        </w:rPr>
        <w:t>Qualitative Psychology 11</w:t>
      </w:r>
      <w:r w:rsidRPr="00855A5D">
        <w:rPr>
          <w:color w:val="3A3A3A"/>
          <w:shd w:val="clear" w:color="auto" w:fill="FFFFFF"/>
        </w:rPr>
        <w:t xml:space="preserve">(1), 110–126. </w:t>
      </w:r>
      <w:hyperlink r:id="rId60" w:history="1">
        <w:r w:rsidRPr="00855A5D">
          <w:rPr>
            <w:rStyle w:val="Hyperlink"/>
            <w:shd w:val="clear" w:color="auto" w:fill="FFFFFF"/>
          </w:rPr>
          <w:t>https://doi.org/10.1037/qup0000281</w:t>
        </w:r>
      </w:hyperlink>
      <w:r w:rsidRPr="00855A5D">
        <w:rPr>
          <w:rFonts w:eastAsia="Times New Roman"/>
        </w:rPr>
        <w:t xml:space="preserve"> </w:t>
      </w:r>
    </w:p>
    <w:p w14:paraId="58413E9B" w14:textId="77777777" w:rsidR="000A0C48" w:rsidRPr="00855A5D" w:rsidRDefault="000A0C48" w:rsidP="0058585E">
      <w:pPr>
        <w:pStyle w:val="Bibliography"/>
        <w:ind w:left="720" w:hanging="720"/>
        <w:rPr>
          <w:rFonts w:eastAsia="Times New Roman"/>
        </w:rPr>
      </w:pPr>
      <w:r w:rsidRPr="00855A5D">
        <w:rPr>
          <w:rFonts w:eastAsia="Times New Roman"/>
        </w:rPr>
        <w:t xml:space="preserve">Whitehead, M. (2010). </w:t>
      </w:r>
      <w:r w:rsidRPr="00855A5D">
        <w:rPr>
          <w:rFonts w:eastAsia="Times New Roman"/>
          <w:i/>
        </w:rPr>
        <w:t xml:space="preserve">Physical literacy: Throughout the </w:t>
      </w:r>
      <w:proofErr w:type="spellStart"/>
      <w:r w:rsidRPr="00855A5D">
        <w:rPr>
          <w:rFonts w:eastAsia="Times New Roman"/>
          <w:i/>
        </w:rPr>
        <w:t>lifecourse</w:t>
      </w:r>
      <w:proofErr w:type="spellEnd"/>
      <w:r w:rsidRPr="00855A5D">
        <w:rPr>
          <w:rFonts w:eastAsia="Times New Roman"/>
        </w:rPr>
        <w:t>. Routledge.</w:t>
      </w:r>
    </w:p>
    <w:p w14:paraId="5A0BAF6D" w14:textId="77777777" w:rsidR="000A0C48" w:rsidRPr="00855A5D" w:rsidRDefault="000A0C48" w:rsidP="0058585E">
      <w:pPr>
        <w:pStyle w:val="Bibliography"/>
        <w:ind w:left="720" w:hanging="720"/>
        <w:rPr>
          <w:rFonts w:eastAsia="Times New Roman"/>
        </w:rPr>
      </w:pPr>
      <w:r w:rsidRPr="00855A5D">
        <w:rPr>
          <w:rFonts w:eastAsia="Times New Roman"/>
        </w:rPr>
        <w:t xml:space="preserve">Whitehead, M. (2019). </w:t>
      </w:r>
      <w:r w:rsidRPr="00855A5D">
        <w:rPr>
          <w:rFonts w:eastAsia="Times New Roman"/>
          <w:i/>
        </w:rPr>
        <w:t>Physical literacy across the world</w:t>
      </w:r>
      <w:r w:rsidRPr="00855A5D">
        <w:rPr>
          <w:rFonts w:eastAsia="Times New Roman"/>
        </w:rPr>
        <w:t>. Routledge.</w:t>
      </w:r>
    </w:p>
    <w:p w14:paraId="0D55D0C0" w14:textId="77777777" w:rsidR="000A0C48" w:rsidRPr="00855A5D" w:rsidRDefault="000A0C48" w:rsidP="0058585E">
      <w:pPr>
        <w:pStyle w:val="Bibliography"/>
        <w:ind w:left="720" w:hanging="720"/>
        <w:rPr>
          <w:rFonts w:eastAsia="Times New Roman"/>
        </w:rPr>
      </w:pPr>
      <w:r w:rsidRPr="00855A5D">
        <w:rPr>
          <w:rFonts w:eastAsia="Times New Roman"/>
        </w:rPr>
        <w:t xml:space="preserve">World Health Organization [WHO] (2021). </w:t>
      </w:r>
      <w:r w:rsidRPr="00855A5D">
        <w:rPr>
          <w:rFonts w:eastAsia="Times New Roman"/>
          <w:i/>
        </w:rPr>
        <w:t>Global report on ageism</w:t>
      </w:r>
      <w:r w:rsidRPr="00855A5D">
        <w:rPr>
          <w:rFonts w:eastAsia="Times New Roman"/>
        </w:rPr>
        <w:t xml:space="preserve">. Licence: CC BY-NC-SA 3.0 IGO. </w:t>
      </w:r>
      <w:hyperlink r:id="rId61" w:history="1">
        <w:r w:rsidRPr="00855A5D">
          <w:rPr>
            <w:rStyle w:val="Hyperlink"/>
            <w:rFonts w:eastAsia="Times New Roman"/>
          </w:rPr>
          <w:t>https://iris.who.int/bitstream/handle/10665/340208/9789240016866-eng.pdf?sequence=1</w:t>
        </w:r>
      </w:hyperlink>
      <w:r w:rsidRPr="00855A5D">
        <w:rPr>
          <w:rFonts w:eastAsia="Times New Roman"/>
        </w:rPr>
        <w:t>.</w:t>
      </w:r>
    </w:p>
    <w:p w14:paraId="30361BA9" w14:textId="147DF84E" w:rsidR="000A0C48" w:rsidRPr="00855A5D" w:rsidRDefault="000A0C48" w:rsidP="0058585E">
      <w:pPr>
        <w:pStyle w:val="Bibliography"/>
        <w:ind w:left="720" w:hanging="720"/>
        <w:rPr>
          <w:rFonts w:eastAsia="Times New Roman"/>
        </w:rPr>
      </w:pPr>
      <w:r w:rsidRPr="00855A5D">
        <w:rPr>
          <w:rFonts w:eastAsia="Times New Roman"/>
        </w:rPr>
        <w:t xml:space="preserve">World Health Organization [WHO]. (2022). </w:t>
      </w:r>
      <w:r w:rsidRPr="00855A5D">
        <w:rPr>
          <w:rFonts w:eastAsia="Times New Roman"/>
          <w:i/>
        </w:rPr>
        <w:t xml:space="preserve">What is the UN </w:t>
      </w:r>
      <w:r w:rsidR="0058585E" w:rsidRPr="00855A5D">
        <w:rPr>
          <w:rFonts w:eastAsia="Times New Roman"/>
          <w:i/>
        </w:rPr>
        <w:t>decade of healthy ageing</w:t>
      </w:r>
      <w:r w:rsidRPr="00855A5D">
        <w:rPr>
          <w:rFonts w:eastAsia="Times New Roman"/>
          <w:i/>
        </w:rPr>
        <w:t>?</w:t>
      </w:r>
      <w:r w:rsidRPr="00855A5D">
        <w:rPr>
          <w:rFonts w:eastAsia="Times New Roman"/>
        </w:rPr>
        <w:t xml:space="preserve"> World Health Organization. </w:t>
      </w:r>
      <w:hyperlink r:id="rId62" w:history="1">
        <w:r w:rsidRPr="00855A5D">
          <w:rPr>
            <w:rStyle w:val="Hyperlink"/>
            <w:rFonts w:eastAsia="Times New Roman"/>
          </w:rPr>
          <w:t>https://www.who.int/initiatives/decade-of-healthy-ageing</w:t>
        </w:r>
      </w:hyperlink>
      <w:r w:rsidRPr="00855A5D">
        <w:rPr>
          <w:rFonts w:eastAsia="Times New Roman"/>
        </w:rPr>
        <w:t xml:space="preserve"> </w:t>
      </w:r>
    </w:p>
    <w:p w14:paraId="6A2579A9" w14:textId="44A86614" w:rsidR="00974214" w:rsidRPr="00855A5D" w:rsidRDefault="000A0C48" w:rsidP="0058585E">
      <w:pPr>
        <w:pStyle w:val="Bibliography"/>
        <w:ind w:left="720" w:hanging="720"/>
        <w:rPr>
          <w:rStyle w:val="eop"/>
          <w:color w:val="000000"/>
          <w:shd w:val="clear" w:color="auto" w:fill="FFFFFF"/>
        </w:rPr>
      </w:pPr>
      <w:r w:rsidRPr="00855A5D">
        <w:rPr>
          <w:rStyle w:val="normaltextrun"/>
          <w:color w:val="000000"/>
          <w:shd w:val="clear" w:color="auto" w:fill="FFFFFF"/>
        </w:rPr>
        <w:t>Zaleski, A. L., Taylor, B. A., Panza, G. A., Wu, Y., Pescatello, L. S., Thompson, P. D., &amp; Fernandez</w:t>
      </w:r>
      <w:r w:rsidR="00AA304E" w:rsidRPr="00855A5D">
        <w:rPr>
          <w:rStyle w:val="normaltextrun"/>
          <w:color w:val="000000"/>
          <w:shd w:val="clear" w:color="auto" w:fill="FFFFFF"/>
        </w:rPr>
        <w:t>, A. B. (2016). Coming of a</w:t>
      </w:r>
      <w:r w:rsidRPr="00855A5D">
        <w:rPr>
          <w:rStyle w:val="normaltextrun"/>
          <w:color w:val="000000"/>
          <w:shd w:val="clear" w:color="auto" w:fill="FFFFFF"/>
        </w:rPr>
        <w:t xml:space="preserve">ge: Considerations in the </w:t>
      </w:r>
      <w:r w:rsidR="00AA304E" w:rsidRPr="00855A5D">
        <w:rPr>
          <w:rStyle w:val="normaltextrun"/>
          <w:color w:val="000000"/>
          <w:shd w:val="clear" w:color="auto" w:fill="FFFFFF"/>
        </w:rPr>
        <w:t>prescription of exercise for older adults</w:t>
      </w:r>
      <w:r w:rsidRPr="00855A5D">
        <w:rPr>
          <w:rStyle w:val="normaltextrun"/>
          <w:color w:val="000000"/>
          <w:shd w:val="clear" w:color="auto" w:fill="FFFFFF"/>
        </w:rPr>
        <w:t xml:space="preserve">. </w:t>
      </w:r>
      <w:r w:rsidR="00AA304E" w:rsidRPr="00855A5D">
        <w:rPr>
          <w:rStyle w:val="normaltextrun"/>
          <w:i/>
          <w:iCs/>
          <w:color w:val="000000"/>
          <w:shd w:val="clear" w:color="auto" w:fill="FFFFFF"/>
        </w:rPr>
        <w:t>Methodist DeBakey Cardiovascular J</w:t>
      </w:r>
      <w:r w:rsidRPr="00855A5D">
        <w:rPr>
          <w:rStyle w:val="normaltextrun"/>
          <w:i/>
          <w:iCs/>
          <w:color w:val="000000"/>
          <w:shd w:val="clear" w:color="auto" w:fill="FFFFFF"/>
        </w:rPr>
        <w:t>ournal, 12</w:t>
      </w:r>
      <w:r w:rsidRPr="00855A5D">
        <w:rPr>
          <w:rStyle w:val="normaltextrun"/>
          <w:color w:val="000000"/>
          <w:shd w:val="clear" w:color="auto" w:fill="FFFFFF"/>
        </w:rPr>
        <w:t xml:space="preserve">(2), 98–104. </w:t>
      </w:r>
      <w:hyperlink r:id="rId63" w:tgtFrame="_blank" w:history="1">
        <w:r w:rsidRPr="00855A5D">
          <w:rPr>
            <w:rStyle w:val="normaltextrun"/>
            <w:color w:val="467886"/>
            <w:u w:val="single"/>
            <w:shd w:val="clear" w:color="auto" w:fill="FFFFFF"/>
          </w:rPr>
          <w:t>https://doi.org/10.14797/mdcj-12-2-98</w:t>
        </w:r>
      </w:hyperlink>
    </w:p>
    <w:p w14:paraId="0B60D49A" w14:textId="77777777" w:rsidR="00AA304E" w:rsidRPr="00855A5D" w:rsidRDefault="00AA304E" w:rsidP="00AA304E"/>
    <w:p w14:paraId="622BBC17" w14:textId="24977F7D" w:rsidR="008A3AAF" w:rsidRPr="00855A5D" w:rsidRDefault="008A3AAF" w:rsidP="008A3AAF">
      <w:pPr>
        <w:rPr>
          <w:rFonts w:cs="Times New Roman"/>
        </w:rPr>
      </w:pPr>
      <w:r w:rsidRPr="00855A5D">
        <w:rPr>
          <w:rFonts w:cs="Times New Roman"/>
        </w:rPr>
        <w:t>Figure 1</w:t>
      </w:r>
      <w:r w:rsidR="00AA304E" w:rsidRPr="00855A5D">
        <w:rPr>
          <w:rFonts w:cs="Times New Roman"/>
        </w:rPr>
        <w:t xml:space="preserve">. – </w:t>
      </w:r>
      <w:r w:rsidRPr="00855A5D">
        <w:rPr>
          <w:rFonts w:cs="Times New Roman"/>
          <w:i/>
          <w:iCs/>
        </w:rPr>
        <w:t>Long-Term Development in Sport and Physical Activity</w:t>
      </w:r>
    </w:p>
    <w:p w14:paraId="42DBADED" w14:textId="77777777" w:rsidR="008A3AAF" w:rsidRPr="00855A5D" w:rsidRDefault="008A3AAF" w:rsidP="008A3AAF">
      <w:pPr>
        <w:rPr>
          <w:rFonts w:cs="Times New Roman"/>
          <w:i/>
          <w:iCs/>
        </w:rPr>
      </w:pPr>
      <w:r w:rsidRPr="00855A5D">
        <w:rPr>
          <w:rFonts w:cs="Times New Roman"/>
          <w:i/>
          <w:iCs/>
        </w:rPr>
        <w:t xml:space="preserve"> </w:t>
      </w:r>
      <w:r w:rsidRPr="00855A5D">
        <w:rPr>
          <w:rFonts w:cs="Times New Roman"/>
          <w:noProof/>
          <w:lang w:val="en-US"/>
        </w:rPr>
        <w:drawing>
          <wp:inline distT="0" distB="0" distL="0" distR="0" wp14:anchorId="39071F62" wp14:editId="614BB1FD">
            <wp:extent cx="3238500" cy="3898900"/>
            <wp:effectExtent l="0" t="0" r="12700" b="12700"/>
            <wp:docPr id="1" name="Picture 1" descr="Description: A diagram of a physical literacy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 physical literacy program&#10;&#10;Description automatically generated with medium confidenc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38500" cy="3898900"/>
                    </a:xfrm>
                    <a:prstGeom prst="rect">
                      <a:avLst/>
                    </a:prstGeom>
                    <a:noFill/>
                    <a:ln>
                      <a:noFill/>
                    </a:ln>
                  </pic:spPr>
                </pic:pic>
              </a:graphicData>
            </a:graphic>
          </wp:inline>
        </w:drawing>
      </w:r>
    </w:p>
    <w:p w14:paraId="00AC2256" w14:textId="77777777" w:rsidR="008A3AAF" w:rsidRDefault="008A3AAF" w:rsidP="008A3AAF">
      <w:pPr>
        <w:rPr>
          <w:rFonts w:cs="Times New Roman"/>
          <w:i/>
          <w:iCs/>
        </w:rPr>
      </w:pPr>
      <w:r w:rsidRPr="00855A5D">
        <w:rPr>
          <w:rFonts w:cs="Times New Roman"/>
          <w:i/>
          <w:iCs/>
        </w:rPr>
        <w:t>Note: Sport for Life has an open-access policy for their graphics. (See: https://sportforlife.ca/graphics/)</w:t>
      </w:r>
    </w:p>
    <w:p w14:paraId="66ADEA6C" w14:textId="77777777" w:rsidR="008A3AAF" w:rsidRDefault="008A3AAF" w:rsidP="008A3AAF">
      <w:pPr>
        <w:spacing w:line="480" w:lineRule="auto"/>
        <w:rPr>
          <w:rFonts w:cs="Times New Roman"/>
        </w:rPr>
      </w:pPr>
    </w:p>
    <w:p w14:paraId="73D0D975" w14:textId="2E334488" w:rsidR="0075753E" w:rsidRPr="00974214" w:rsidRDefault="0075753E" w:rsidP="0002431A">
      <w:pPr>
        <w:pStyle w:val="ListParagraph"/>
        <w:ind w:left="0"/>
        <w:rPr>
          <w:color w:val="808080" w:themeColor="background1" w:themeShade="80"/>
        </w:rPr>
      </w:pPr>
    </w:p>
    <w:sectPr w:rsidR="0075753E" w:rsidRPr="00974214" w:rsidSect="001E5FCF">
      <w:headerReference w:type="default" r:id="rId65"/>
      <w:footerReference w:type="even" r:id="rId66"/>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CDC1" w14:textId="77777777" w:rsidR="00922E6D" w:rsidRDefault="00922E6D" w:rsidP="0002431A">
      <w:pPr>
        <w:spacing w:after="0" w:line="240" w:lineRule="auto"/>
      </w:pPr>
      <w:r>
        <w:separator/>
      </w:r>
    </w:p>
  </w:endnote>
  <w:endnote w:type="continuationSeparator" w:id="0">
    <w:p w14:paraId="1F74C100" w14:textId="77777777" w:rsidR="00922E6D" w:rsidRDefault="00922E6D" w:rsidP="0002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182588"/>
      <w:docPartObj>
        <w:docPartGallery w:val="Page Numbers (Bottom of Page)"/>
        <w:docPartUnique/>
      </w:docPartObj>
    </w:sdtPr>
    <w:sdtEndPr>
      <w:rPr>
        <w:rStyle w:val="PageNumber"/>
      </w:rPr>
    </w:sdtEndPr>
    <w:sdtContent>
      <w:p w14:paraId="40296E39" w14:textId="286833EE" w:rsidR="009857A2" w:rsidRDefault="009857A2" w:rsidP="008725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9B56D27" w14:textId="77777777" w:rsidR="009857A2" w:rsidRDefault="009857A2" w:rsidP="00855A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513466"/>
      <w:docPartObj>
        <w:docPartGallery w:val="Page Numbers (Bottom of Page)"/>
        <w:docPartUnique/>
      </w:docPartObj>
    </w:sdtPr>
    <w:sdtEndPr>
      <w:rPr>
        <w:rStyle w:val="PageNumber"/>
      </w:rPr>
    </w:sdtEndPr>
    <w:sdtContent>
      <w:p w14:paraId="7F2712B1" w14:textId="783840D7" w:rsidR="009857A2" w:rsidRDefault="009857A2" w:rsidP="008725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8F11F" w14:textId="77777777" w:rsidR="009857A2" w:rsidRDefault="009857A2" w:rsidP="00855A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6AB9" w14:textId="77777777" w:rsidR="00922E6D" w:rsidRDefault="00922E6D" w:rsidP="0002431A">
      <w:pPr>
        <w:spacing w:after="0" w:line="240" w:lineRule="auto"/>
      </w:pPr>
      <w:r>
        <w:separator/>
      </w:r>
    </w:p>
  </w:footnote>
  <w:footnote w:type="continuationSeparator" w:id="0">
    <w:p w14:paraId="3277B958" w14:textId="77777777" w:rsidR="00922E6D" w:rsidRDefault="00922E6D" w:rsidP="00024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5F0E" w14:textId="77777777" w:rsidR="00AB19A4" w:rsidRDefault="00AB19A4">
    <w:pPr>
      <w:pStyle w:val="Header"/>
    </w:pPr>
  </w:p>
  <w:p w14:paraId="43208C43" w14:textId="77777777" w:rsidR="00AB19A4" w:rsidRDefault="00AB1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5801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B391B"/>
    <w:multiLevelType w:val="hybridMultilevel"/>
    <w:tmpl w:val="BD9CB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A1B55"/>
    <w:multiLevelType w:val="hybridMultilevel"/>
    <w:tmpl w:val="72CA0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A6930"/>
    <w:multiLevelType w:val="hybridMultilevel"/>
    <w:tmpl w:val="72CA0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EB26D0"/>
    <w:multiLevelType w:val="hybridMultilevel"/>
    <w:tmpl w:val="0E90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F605D"/>
    <w:multiLevelType w:val="hybridMultilevel"/>
    <w:tmpl w:val="72CA0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B5AE1"/>
    <w:multiLevelType w:val="hybridMultilevel"/>
    <w:tmpl w:val="4440DD08"/>
    <w:lvl w:ilvl="0" w:tplc="4009000F">
      <w:start w:val="1"/>
      <w:numFmt w:val="decimal"/>
      <w:lvlText w:val="%1."/>
      <w:lvlJc w:val="left"/>
      <w:pPr>
        <w:ind w:left="1448" w:hanging="360"/>
      </w:pPr>
    </w:lvl>
    <w:lvl w:ilvl="1" w:tplc="40090019" w:tentative="1">
      <w:start w:val="1"/>
      <w:numFmt w:val="lowerLetter"/>
      <w:lvlText w:val="%2."/>
      <w:lvlJc w:val="left"/>
      <w:pPr>
        <w:ind w:left="2168" w:hanging="360"/>
      </w:pPr>
    </w:lvl>
    <w:lvl w:ilvl="2" w:tplc="4009001B" w:tentative="1">
      <w:start w:val="1"/>
      <w:numFmt w:val="lowerRoman"/>
      <w:lvlText w:val="%3."/>
      <w:lvlJc w:val="right"/>
      <w:pPr>
        <w:ind w:left="2888" w:hanging="180"/>
      </w:pPr>
    </w:lvl>
    <w:lvl w:ilvl="3" w:tplc="4009000F" w:tentative="1">
      <w:start w:val="1"/>
      <w:numFmt w:val="decimal"/>
      <w:lvlText w:val="%4."/>
      <w:lvlJc w:val="left"/>
      <w:pPr>
        <w:ind w:left="3608" w:hanging="360"/>
      </w:pPr>
    </w:lvl>
    <w:lvl w:ilvl="4" w:tplc="40090019" w:tentative="1">
      <w:start w:val="1"/>
      <w:numFmt w:val="lowerLetter"/>
      <w:lvlText w:val="%5."/>
      <w:lvlJc w:val="left"/>
      <w:pPr>
        <w:ind w:left="4328" w:hanging="360"/>
      </w:pPr>
    </w:lvl>
    <w:lvl w:ilvl="5" w:tplc="4009001B" w:tentative="1">
      <w:start w:val="1"/>
      <w:numFmt w:val="lowerRoman"/>
      <w:lvlText w:val="%6."/>
      <w:lvlJc w:val="right"/>
      <w:pPr>
        <w:ind w:left="5048" w:hanging="180"/>
      </w:pPr>
    </w:lvl>
    <w:lvl w:ilvl="6" w:tplc="4009000F" w:tentative="1">
      <w:start w:val="1"/>
      <w:numFmt w:val="decimal"/>
      <w:lvlText w:val="%7."/>
      <w:lvlJc w:val="left"/>
      <w:pPr>
        <w:ind w:left="5768" w:hanging="360"/>
      </w:pPr>
    </w:lvl>
    <w:lvl w:ilvl="7" w:tplc="40090019" w:tentative="1">
      <w:start w:val="1"/>
      <w:numFmt w:val="lowerLetter"/>
      <w:lvlText w:val="%8."/>
      <w:lvlJc w:val="left"/>
      <w:pPr>
        <w:ind w:left="6488" w:hanging="360"/>
      </w:pPr>
    </w:lvl>
    <w:lvl w:ilvl="8" w:tplc="4009001B" w:tentative="1">
      <w:start w:val="1"/>
      <w:numFmt w:val="lowerRoman"/>
      <w:lvlText w:val="%9."/>
      <w:lvlJc w:val="right"/>
      <w:pPr>
        <w:ind w:left="7208" w:hanging="180"/>
      </w:pPr>
    </w:lvl>
  </w:abstractNum>
  <w:abstractNum w:abstractNumId="7" w15:restartNumberingAfterBreak="0">
    <w:nsid w:val="617E6EDD"/>
    <w:multiLevelType w:val="multilevel"/>
    <w:tmpl w:val="B914C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F3AEB"/>
    <w:multiLevelType w:val="hybridMultilevel"/>
    <w:tmpl w:val="EFB48C90"/>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6FED2539"/>
    <w:multiLevelType w:val="hybridMultilevel"/>
    <w:tmpl w:val="6BCE4FD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16cid:durableId="1601789919">
    <w:abstractNumId w:val="2"/>
  </w:num>
  <w:num w:numId="2" w16cid:durableId="1533610235">
    <w:abstractNumId w:val="4"/>
  </w:num>
  <w:num w:numId="3" w16cid:durableId="1551308133">
    <w:abstractNumId w:val="6"/>
  </w:num>
  <w:num w:numId="4" w16cid:durableId="1090469668">
    <w:abstractNumId w:val="9"/>
  </w:num>
  <w:num w:numId="5" w16cid:durableId="1126656152">
    <w:abstractNumId w:val="8"/>
  </w:num>
  <w:num w:numId="6" w16cid:durableId="579288756">
    <w:abstractNumId w:val="5"/>
  </w:num>
  <w:num w:numId="7" w16cid:durableId="1002852784">
    <w:abstractNumId w:val="3"/>
  </w:num>
  <w:num w:numId="8" w16cid:durableId="594827178">
    <w:abstractNumId w:val="0"/>
  </w:num>
  <w:num w:numId="9" w16cid:durableId="1238903882">
    <w:abstractNumId w:val="1"/>
  </w:num>
  <w:num w:numId="10" w16cid:durableId="211964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1A"/>
    <w:rsid w:val="00000A50"/>
    <w:rsid w:val="00013DAF"/>
    <w:rsid w:val="00017CDC"/>
    <w:rsid w:val="000219E9"/>
    <w:rsid w:val="00023732"/>
    <w:rsid w:val="0002431A"/>
    <w:rsid w:val="00030A77"/>
    <w:rsid w:val="0004189A"/>
    <w:rsid w:val="00044860"/>
    <w:rsid w:val="00064955"/>
    <w:rsid w:val="00077D7A"/>
    <w:rsid w:val="00081A91"/>
    <w:rsid w:val="00082CC8"/>
    <w:rsid w:val="00091892"/>
    <w:rsid w:val="000A0C48"/>
    <w:rsid w:val="000A1CCE"/>
    <w:rsid w:val="000C010A"/>
    <w:rsid w:val="000D33DA"/>
    <w:rsid w:val="000E384C"/>
    <w:rsid w:val="000E5CCF"/>
    <w:rsid w:val="000E709B"/>
    <w:rsid w:val="000F4D81"/>
    <w:rsid w:val="001232DF"/>
    <w:rsid w:val="00156940"/>
    <w:rsid w:val="0017392C"/>
    <w:rsid w:val="001C00FE"/>
    <w:rsid w:val="001C0360"/>
    <w:rsid w:val="001D1F81"/>
    <w:rsid w:val="001D4C67"/>
    <w:rsid w:val="001E5FCF"/>
    <w:rsid w:val="001F323C"/>
    <w:rsid w:val="001F4349"/>
    <w:rsid w:val="001F5F36"/>
    <w:rsid w:val="0021724A"/>
    <w:rsid w:val="002351F7"/>
    <w:rsid w:val="0024209E"/>
    <w:rsid w:val="00263CCB"/>
    <w:rsid w:val="002875A5"/>
    <w:rsid w:val="002A3D91"/>
    <w:rsid w:val="002B5A31"/>
    <w:rsid w:val="002D692D"/>
    <w:rsid w:val="002E6A85"/>
    <w:rsid w:val="00317311"/>
    <w:rsid w:val="003369C6"/>
    <w:rsid w:val="003378D1"/>
    <w:rsid w:val="00372B67"/>
    <w:rsid w:val="00396A24"/>
    <w:rsid w:val="00397BBC"/>
    <w:rsid w:val="003A0318"/>
    <w:rsid w:val="003A2994"/>
    <w:rsid w:val="003B288A"/>
    <w:rsid w:val="003D572B"/>
    <w:rsid w:val="003E52FF"/>
    <w:rsid w:val="00400E74"/>
    <w:rsid w:val="00420760"/>
    <w:rsid w:val="00432972"/>
    <w:rsid w:val="004331AD"/>
    <w:rsid w:val="00456B49"/>
    <w:rsid w:val="004705AE"/>
    <w:rsid w:val="00490D40"/>
    <w:rsid w:val="004A4D88"/>
    <w:rsid w:val="00504703"/>
    <w:rsid w:val="00506B41"/>
    <w:rsid w:val="0054517F"/>
    <w:rsid w:val="00547527"/>
    <w:rsid w:val="00576180"/>
    <w:rsid w:val="0058585E"/>
    <w:rsid w:val="005916EE"/>
    <w:rsid w:val="00593FC8"/>
    <w:rsid w:val="005A3679"/>
    <w:rsid w:val="005A78F3"/>
    <w:rsid w:val="005B3006"/>
    <w:rsid w:val="005B3F37"/>
    <w:rsid w:val="005F15CD"/>
    <w:rsid w:val="005F23AF"/>
    <w:rsid w:val="006100E1"/>
    <w:rsid w:val="00617B4B"/>
    <w:rsid w:val="0063282E"/>
    <w:rsid w:val="00641EDA"/>
    <w:rsid w:val="0065186B"/>
    <w:rsid w:val="0066737F"/>
    <w:rsid w:val="00686B81"/>
    <w:rsid w:val="00694745"/>
    <w:rsid w:val="006A6352"/>
    <w:rsid w:val="006B338C"/>
    <w:rsid w:val="006E2DE4"/>
    <w:rsid w:val="006F5A5F"/>
    <w:rsid w:val="006F74A1"/>
    <w:rsid w:val="006F78FD"/>
    <w:rsid w:val="006F79EE"/>
    <w:rsid w:val="00703925"/>
    <w:rsid w:val="0075753E"/>
    <w:rsid w:val="0077617C"/>
    <w:rsid w:val="0077774B"/>
    <w:rsid w:val="007A7077"/>
    <w:rsid w:val="007D6463"/>
    <w:rsid w:val="00823051"/>
    <w:rsid w:val="0083026F"/>
    <w:rsid w:val="00835749"/>
    <w:rsid w:val="00853732"/>
    <w:rsid w:val="00855A5D"/>
    <w:rsid w:val="00870952"/>
    <w:rsid w:val="0088180D"/>
    <w:rsid w:val="008904AD"/>
    <w:rsid w:val="00893EDF"/>
    <w:rsid w:val="008957DD"/>
    <w:rsid w:val="008A3AAF"/>
    <w:rsid w:val="008A7421"/>
    <w:rsid w:val="008B0FED"/>
    <w:rsid w:val="008B7AF3"/>
    <w:rsid w:val="008D101B"/>
    <w:rsid w:val="008D516D"/>
    <w:rsid w:val="008E211E"/>
    <w:rsid w:val="008F1DEE"/>
    <w:rsid w:val="008F3573"/>
    <w:rsid w:val="0090517D"/>
    <w:rsid w:val="00922E6D"/>
    <w:rsid w:val="00951608"/>
    <w:rsid w:val="00974214"/>
    <w:rsid w:val="00975EB2"/>
    <w:rsid w:val="00984A13"/>
    <w:rsid w:val="009857A2"/>
    <w:rsid w:val="00994145"/>
    <w:rsid w:val="009B233D"/>
    <w:rsid w:val="00A046BB"/>
    <w:rsid w:val="00A16A03"/>
    <w:rsid w:val="00A64D72"/>
    <w:rsid w:val="00A6776A"/>
    <w:rsid w:val="00A97FA7"/>
    <w:rsid w:val="00AA304E"/>
    <w:rsid w:val="00AA74F2"/>
    <w:rsid w:val="00AB19A4"/>
    <w:rsid w:val="00AE22FF"/>
    <w:rsid w:val="00AF49EC"/>
    <w:rsid w:val="00AF59DD"/>
    <w:rsid w:val="00B06B71"/>
    <w:rsid w:val="00B11639"/>
    <w:rsid w:val="00B139D8"/>
    <w:rsid w:val="00B16BDE"/>
    <w:rsid w:val="00B242D8"/>
    <w:rsid w:val="00B37316"/>
    <w:rsid w:val="00B64A1B"/>
    <w:rsid w:val="00BA0452"/>
    <w:rsid w:val="00BA7CB6"/>
    <w:rsid w:val="00BB1740"/>
    <w:rsid w:val="00BB60DD"/>
    <w:rsid w:val="00BC2C8A"/>
    <w:rsid w:val="00BD39E1"/>
    <w:rsid w:val="00BF4CCF"/>
    <w:rsid w:val="00C03FDF"/>
    <w:rsid w:val="00C04EE1"/>
    <w:rsid w:val="00C11FE2"/>
    <w:rsid w:val="00C15282"/>
    <w:rsid w:val="00C203C6"/>
    <w:rsid w:val="00C241D1"/>
    <w:rsid w:val="00C37F78"/>
    <w:rsid w:val="00CA1155"/>
    <w:rsid w:val="00CA7FAB"/>
    <w:rsid w:val="00CA7FE9"/>
    <w:rsid w:val="00CD1D48"/>
    <w:rsid w:val="00D034A1"/>
    <w:rsid w:val="00D10FB1"/>
    <w:rsid w:val="00D11500"/>
    <w:rsid w:val="00D117EF"/>
    <w:rsid w:val="00D21C39"/>
    <w:rsid w:val="00D2516B"/>
    <w:rsid w:val="00D363C7"/>
    <w:rsid w:val="00D678D4"/>
    <w:rsid w:val="00D90001"/>
    <w:rsid w:val="00D92BE6"/>
    <w:rsid w:val="00DA1A19"/>
    <w:rsid w:val="00DA4648"/>
    <w:rsid w:val="00DB0D50"/>
    <w:rsid w:val="00DC3A5B"/>
    <w:rsid w:val="00DD4DEE"/>
    <w:rsid w:val="00DE0F5A"/>
    <w:rsid w:val="00DE684A"/>
    <w:rsid w:val="00DE6DD0"/>
    <w:rsid w:val="00E16E24"/>
    <w:rsid w:val="00E22ACC"/>
    <w:rsid w:val="00E30BB3"/>
    <w:rsid w:val="00E45052"/>
    <w:rsid w:val="00E47CE6"/>
    <w:rsid w:val="00E54C83"/>
    <w:rsid w:val="00E57FE7"/>
    <w:rsid w:val="00E84877"/>
    <w:rsid w:val="00E84C50"/>
    <w:rsid w:val="00EC5C41"/>
    <w:rsid w:val="00F31813"/>
    <w:rsid w:val="00F3415A"/>
    <w:rsid w:val="00F5026F"/>
    <w:rsid w:val="00F66A3B"/>
    <w:rsid w:val="00F8533E"/>
    <w:rsid w:val="00FA0AD9"/>
    <w:rsid w:val="00FB35A2"/>
    <w:rsid w:val="00FC59DB"/>
    <w:rsid w:val="00FE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D2886"/>
  <w15:docId w15:val="{D378278D-1F1D-2744-A11D-096C7424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CF"/>
  </w:style>
  <w:style w:type="paragraph" w:styleId="Heading1">
    <w:name w:val="heading 1"/>
    <w:basedOn w:val="Normal"/>
    <w:next w:val="Normal"/>
    <w:link w:val="Heading1Char"/>
    <w:uiPriority w:val="9"/>
    <w:qFormat/>
    <w:rsid w:val="00396A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6A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6A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96A2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96A2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C59D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31A"/>
  </w:style>
  <w:style w:type="paragraph" w:styleId="Footer">
    <w:name w:val="footer"/>
    <w:basedOn w:val="Normal"/>
    <w:link w:val="FooterChar"/>
    <w:uiPriority w:val="99"/>
    <w:unhideWhenUsed/>
    <w:rsid w:val="00024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31A"/>
  </w:style>
  <w:style w:type="paragraph" w:styleId="ListParagraph">
    <w:name w:val="List Paragraph"/>
    <w:basedOn w:val="Normal"/>
    <w:uiPriority w:val="34"/>
    <w:qFormat/>
    <w:rsid w:val="0002431A"/>
    <w:pPr>
      <w:ind w:left="720"/>
      <w:contextualSpacing/>
    </w:pPr>
  </w:style>
  <w:style w:type="character" w:styleId="CommentReference">
    <w:name w:val="annotation reference"/>
    <w:basedOn w:val="DefaultParagraphFont"/>
    <w:uiPriority w:val="99"/>
    <w:semiHidden/>
    <w:unhideWhenUsed/>
    <w:rsid w:val="00853732"/>
    <w:rPr>
      <w:sz w:val="16"/>
      <w:szCs w:val="16"/>
    </w:rPr>
  </w:style>
  <w:style w:type="paragraph" w:styleId="CommentText">
    <w:name w:val="annotation text"/>
    <w:basedOn w:val="Normal"/>
    <w:link w:val="CommentTextChar"/>
    <w:uiPriority w:val="99"/>
    <w:semiHidden/>
    <w:unhideWhenUsed/>
    <w:rsid w:val="00853732"/>
    <w:pPr>
      <w:spacing w:line="240" w:lineRule="auto"/>
    </w:pPr>
    <w:rPr>
      <w:sz w:val="20"/>
      <w:szCs w:val="20"/>
    </w:rPr>
  </w:style>
  <w:style w:type="character" w:customStyle="1" w:styleId="CommentTextChar">
    <w:name w:val="Comment Text Char"/>
    <w:basedOn w:val="DefaultParagraphFont"/>
    <w:link w:val="CommentText"/>
    <w:uiPriority w:val="99"/>
    <w:semiHidden/>
    <w:rsid w:val="00853732"/>
    <w:rPr>
      <w:sz w:val="20"/>
      <w:szCs w:val="20"/>
    </w:rPr>
  </w:style>
  <w:style w:type="paragraph" w:styleId="CommentSubject">
    <w:name w:val="annotation subject"/>
    <w:basedOn w:val="CommentText"/>
    <w:next w:val="CommentText"/>
    <w:link w:val="CommentSubjectChar"/>
    <w:uiPriority w:val="99"/>
    <w:semiHidden/>
    <w:unhideWhenUsed/>
    <w:rsid w:val="00853732"/>
    <w:rPr>
      <w:b/>
      <w:bCs/>
    </w:rPr>
  </w:style>
  <w:style w:type="character" w:customStyle="1" w:styleId="CommentSubjectChar">
    <w:name w:val="Comment Subject Char"/>
    <w:basedOn w:val="CommentTextChar"/>
    <w:link w:val="CommentSubject"/>
    <w:uiPriority w:val="99"/>
    <w:semiHidden/>
    <w:rsid w:val="00853732"/>
    <w:rPr>
      <w:b/>
      <w:bCs/>
      <w:sz w:val="20"/>
      <w:szCs w:val="20"/>
    </w:rPr>
  </w:style>
  <w:style w:type="paragraph" w:styleId="BalloonText">
    <w:name w:val="Balloon Text"/>
    <w:basedOn w:val="Normal"/>
    <w:link w:val="BalloonTextChar"/>
    <w:uiPriority w:val="99"/>
    <w:semiHidden/>
    <w:unhideWhenUsed/>
    <w:rsid w:val="00853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732"/>
    <w:rPr>
      <w:rFonts w:ascii="Segoe UI" w:hAnsi="Segoe UI" w:cs="Segoe UI"/>
      <w:sz w:val="18"/>
      <w:szCs w:val="18"/>
    </w:rPr>
  </w:style>
  <w:style w:type="paragraph" w:customStyle="1" w:styleId="m6997777787356729197msolistparagraph">
    <w:name w:val="m_6997777787356729197msolistparagraph"/>
    <w:basedOn w:val="Normal"/>
    <w:rsid w:val="00994145"/>
    <w:pPr>
      <w:spacing w:before="100" w:beforeAutospacing="1" w:after="100" w:afterAutospacing="1" w:line="240" w:lineRule="auto"/>
    </w:pPr>
    <w:rPr>
      <w:rFonts w:ascii="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396A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6A2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96A2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96A2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96A2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C59DB"/>
    <w:rPr>
      <w:rFonts w:asciiTheme="majorHAnsi" w:eastAsiaTheme="majorEastAsia" w:hAnsiTheme="majorHAnsi" w:cstheme="majorBidi"/>
      <w:color w:val="1F4D78" w:themeColor="accent1" w:themeShade="7F"/>
    </w:rPr>
  </w:style>
  <w:style w:type="character" w:customStyle="1" w:styleId="None">
    <w:name w:val="None"/>
    <w:rsid w:val="003E52FF"/>
  </w:style>
  <w:style w:type="paragraph" w:customStyle="1" w:styleId="xmsonormal">
    <w:name w:val="x_msonormal"/>
    <w:basedOn w:val="Normal"/>
    <w:rsid w:val="00E54C83"/>
    <w:pPr>
      <w:spacing w:after="0" w:line="240" w:lineRule="auto"/>
    </w:pPr>
    <w:rPr>
      <w:rFonts w:ascii="Times New Roman" w:hAnsi="Times New Roman" w:cs="Times New Roman"/>
      <w:sz w:val="24"/>
      <w:szCs w:val="24"/>
      <w:lang w:val="en-IN" w:eastAsia="en-IN"/>
    </w:rPr>
  </w:style>
  <w:style w:type="paragraph" w:styleId="EndnoteText">
    <w:name w:val="endnote text"/>
    <w:basedOn w:val="Normal"/>
    <w:link w:val="EndnoteTextChar"/>
    <w:uiPriority w:val="99"/>
    <w:semiHidden/>
    <w:unhideWhenUsed/>
    <w:rsid w:val="007575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753E"/>
    <w:rPr>
      <w:sz w:val="20"/>
      <w:szCs w:val="20"/>
    </w:rPr>
  </w:style>
  <w:style w:type="character" w:styleId="EndnoteReference">
    <w:name w:val="endnote reference"/>
    <w:basedOn w:val="DefaultParagraphFont"/>
    <w:uiPriority w:val="99"/>
    <w:semiHidden/>
    <w:unhideWhenUsed/>
    <w:rsid w:val="0075753E"/>
    <w:rPr>
      <w:vertAlign w:val="superscript"/>
    </w:rPr>
  </w:style>
  <w:style w:type="paragraph" w:styleId="Bibliography">
    <w:name w:val="Bibliography"/>
    <w:basedOn w:val="Normal"/>
    <w:next w:val="Normal"/>
    <w:uiPriority w:val="37"/>
    <w:unhideWhenUsed/>
    <w:rsid w:val="000A0C48"/>
  </w:style>
  <w:style w:type="character" w:styleId="Hyperlink">
    <w:name w:val="Hyperlink"/>
    <w:basedOn w:val="DefaultParagraphFont"/>
    <w:uiPriority w:val="99"/>
    <w:unhideWhenUsed/>
    <w:rsid w:val="000A0C48"/>
    <w:rPr>
      <w:color w:val="0563C1" w:themeColor="hyperlink"/>
      <w:u w:val="single"/>
    </w:rPr>
  </w:style>
  <w:style w:type="paragraph" w:customStyle="1" w:styleId="UNIWebCitation">
    <w:name w:val="UNIWebCitation"/>
    <w:basedOn w:val="Normal"/>
    <w:uiPriority w:val="99"/>
    <w:rsid w:val="000A0C48"/>
    <w:pPr>
      <w:tabs>
        <w:tab w:val="left" w:pos="850"/>
      </w:tabs>
      <w:spacing w:after="0" w:line="240" w:lineRule="auto"/>
      <w:ind w:left="1162" w:hanging="850"/>
      <w:jc w:val="both"/>
    </w:pPr>
    <w:rPr>
      <w:rFonts w:ascii="Times New Roman" w:eastAsia="Times New Roman" w:hAnsi="Times New Roman"/>
      <w:lang w:val="en-US"/>
    </w:rPr>
  </w:style>
  <w:style w:type="character" w:customStyle="1" w:styleId="UNIWebDefaultFont">
    <w:name w:val="UNIWebDefaultFont"/>
    <w:rsid w:val="000A0C48"/>
    <w:rPr>
      <w:rFonts w:ascii="Times New Roman" w:eastAsia="Times New Roman" w:hAnsi="Times New Roman" w:cs="Times New Roman" w:hint="default"/>
      <w:sz w:val="22"/>
      <w:szCs w:val="22"/>
    </w:rPr>
  </w:style>
  <w:style w:type="character" w:customStyle="1" w:styleId="normaltextrun">
    <w:name w:val="normaltextrun"/>
    <w:basedOn w:val="DefaultParagraphFont"/>
    <w:rsid w:val="000A0C48"/>
  </w:style>
  <w:style w:type="character" w:customStyle="1" w:styleId="UNIWebItalic">
    <w:name w:val="UNIWebItalic"/>
    <w:rsid w:val="000A0C48"/>
    <w:rPr>
      <w:rFonts w:ascii="Times New Roman" w:eastAsia="Times New Roman" w:hAnsi="Times New Roman" w:cs="Times New Roman" w:hint="default"/>
      <w:i/>
      <w:iCs/>
      <w:sz w:val="22"/>
      <w:szCs w:val="22"/>
    </w:rPr>
  </w:style>
  <w:style w:type="character" w:customStyle="1" w:styleId="citationsource-book">
    <w:name w:val="citation_source-book"/>
    <w:basedOn w:val="DefaultParagraphFont"/>
    <w:rsid w:val="000A0C48"/>
  </w:style>
  <w:style w:type="character" w:customStyle="1" w:styleId="apple-converted-space">
    <w:name w:val="apple-converted-space"/>
    <w:basedOn w:val="DefaultParagraphFont"/>
    <w:rsid w:val="000A0C48"/>
  </w:style>
  <w:style w:type="character" w:customStyle="1" w:styleId="eop">
    <w:name w:val="eop"/>
    <w:basedOn w:val="DefaultParagraphFont"/>
    <w:rsid w:val="000A0C48"/>
  </w:style>
  <w:style w:type="character" w:styleId="Emphasis">
    <w:name w:val="Emphasis"/>
    <w:basedOn w:val="DefaultParagraphFont"/>
    <w:uiPriority w:val="20"/>
    <w:qFormat/>
    <w:rsid w:val="000A0C48"/>
    <w:rPr>
      <w:i/>
      <w:iCs/>
    </w:rPr>
  </w:style>
  <w:style w:type="paragraph" w:styleId="Revision">
    <w:name w:val="Revision"/>
    <w:hidden/>
    <w:uiPriority w:val="99"/>
    <w:semiHidden/>
    <w:rsid w:val="0024209E"/>
    <w:pPr>
      <w:spacing w:after="0" w:line="240" w:lineRule="auto"/>
    </w:pPr>
  </w:style>
  <w:style w:type="character" w:styleId="FollowedHyperlink">
    <w:name w:val="FollowedHyperlink"/>
    <w:basedOn w:val="DefaultParagraphFont"/>
    <w:uiPriority w:val="99"/>
    <w:semiHidden/>
    <w:unhideWhenUsed/>
    <w:rsid w:val="0024209E"/>
    <w:rPr>
      <w:color w:val="954F72" w:themeColor="followedHyperlink"/>
      <w:u w:val="single"/>
    </w:rPr>
  </w:style>
  <w:style w:type="character" w:styleId="PageNumber">
    <w:name w:val="page number"/>
    <w:basedOn w:val="DefaultParagraphFont"/>
    <w:uiPriority w:val="99"/>
    <w:semiHidden/>
    <w:unhideWhenUsed/>
    <w:rsid w:val="0098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5764">
      <w:bodyDiv w:val="1"/>
      <w:marLeft w:val="0"/>
      <w:marRight w:val="0"/>
      <w:marTop w:val="0"/>
      <w:marBottom w:val="0"/>
      <w:divBdr>
        <w:top w:val="none" w:sz="0" w:space="0" w:color="auto"/>
        <w:left w:val="none" w:sz="0" w:space="0" w:color="auto"/>
        <w:bottom w:val="none" w:sz="0" w:space="0" w:color="auto"/>
        <w:right w:val="none" w:sz="0" w:space="0" w:color="auto"/>
      </w:divBdr>
    </w:div>
    <w:div w:id="442187113">
      <w:bodyDiv w:val="1"/>
      <w:marLeft w:val="0"/>
      <w:marRight w:val="0"/>
      <w:marTop w:val="0"/>
      <w:marBottom w:val="0"/>
      <w:divBdr>
        <w:top w:val="none" w:sz="0" w:space="0" w:color="auto"/>
        <w:left w:val="none" w:sz="0" w:space="0" w:color="auto"/>
        <w:bottom w:val="none" w:sz="0" w:space="0" w:color="auto"/>
        <w:right w:val="none" w:sz="0" w:space="0" w:color="auto"/>
      </w:divBdr>
    </w:div>
    <w:div w:id="545678212">
      <w:bodyDiv w:val="1"/>
      <w:marLeft w:val="0"/>
      <w:marRight w:val="0"/>
      <w:marTop w:val="0"/>
      <w:marBottom w:val="0"/>
      <w:divBdr>
        <w:top w:val="none" w:sz="0" w:space="0" w:color="auto"/>
        <w:left w:val="none" w:sz="0" w:space="0" w:color="auto"/>
        <w:bottom w:val="none" w:sz="0" w:space="0" w:color="auto"/>
        <w:right w:val="none" w:sz="0" w:space="0" w:color="auto"/>
      </w:divBdr>
    </w:div>
    <w:div w:id="1065569405">
      <w:bodyDiv w:val="1"/>
      <w:marLeft w:val="0"/>
      <w:marRight w:val="0"/>
      <w:marTop w:val="0"/>
      <w:marBottom w:val="0"/>
      <w:divBdr>
        <w:top w:val="none" w:sz="0" w:space="0" w:color="auto"/>
        <w:left w:val="none" w:sz="0" w:space="0" w:color="auto"/>
        <w:bottom w:val="none" w:sz="0" w:space="0" w:color="auto"/>
        <w:right w:val="none" w:sz="0" w:space="0" w:color="auto"/>
      </w:divBdr>
    </w:div>
    <w:div w:id="1126629969">
      <w:bodyDiv w:val="1"/>
      <w:marLeft w:val="0"/>
      <w:marRight w:val="0"/>
      <w:marTop w:val="0"/>
      <w:marBottom w:val="0"/>
      <w:divBdr>
        <w:top w:val="none" w:sz="0" w:space="0" w:color="auto"/>
        <w:left w:val="none" w:sz="0" w:space="0" w:color="auto"/>
        <w:bottom w:val="none" w:sz="0" w:space="0" w:color="auto"/>
        <w:right w:val="none" w:sz="0" w:space="0" w:color="auto"/>
      </w:divBdr>
    </w:div>
    <w:div w:id="1153332361">
      <w:bodyDiv w:val="1"/>
      <w:marLeft w:val="0"/>
      <w:marRight w:val="0"/>
      <w:marTop w:val="0"/>
      <w:marBottom w:val="0"/>
      <w:divBdr>
        <w:top w:val="none" w:sz="0" w:space="0" w:color="auto"/>
        <w:left w:val="none" w:sz="0" w:space="0" w:color="auto"/>
        <w:bottom w:val="none" w:sz="0" w:space="0" w:color="auto"/>
        <w:right w:val="none" w:sz="0" w:space="0" w:color="auto"/>
      </w:divBdr>
    </w:div>
    <w:div w:id="1205479454">
      <w:bodyDiv w:val="1"/>
      <w:marLeft w:val="0"/>
      <w:marRight w:val="0"/>
      <w:marTop w:val="0"/>
      <w:marBottom w:val="0"/>
      <w:divBdr>
        <w:top w:val="none" w:sz="0" w:space="0" w:color="auto"/>
        <w:left w:val="none" w:sz="0" w:space="0" w:color="auto"/>
        <w:bottom w:val="none" w:sz="0" w:space="0" w:color="auto"/>
        <w:right w:val="none" w:sz="0" w:space="0" w:color="auto"/>
      </w:divBdr>
    </w:div>
    <w:div w:id="1242520218">
      <w:bodyDiv w:val="1"/>
      <w:marLeft w:val="0"/>
      <w:marRight w:val="0"/>
      <w:marTop w:val="0"/>
      <w:marBottom w:val="0"/>
      <w:divBdr>
        <w:top w:val="none" w:sz="0" w:space="0" w:color="auto"/>
        <w:left w:val="none" w:sz="0" w:space="0" w:color="auto"/>
        <w:bottom w:val="none" w:sz="0" w:space="0" w:color="auto"/>
        <w:right w:val="none" w:sz="0" w:space="0" w:color="auto"/>
      </w:divBdr>
    </w:div>
    <w:div w:id="1367096064">
      <w:bodyDiv w:val="1"/>
      <w:marLeft w:val="0"/>
      <w:marRight w:val="0"/>
      <w:marTop w:val="0"/>
      <w:marBottom w:val="0"/>
      <w:divBdr>
        <w:top w:val="none" w:sz="0" w:space="0" w:color="auto"/>
        <w:left w:val="none" w:sz="0" w:space="0" w:color="auto"/>
        <w:bottom w:val="none" w:sz="0" w:space="0" w:color="auto"/>
        <w:right w:val="none" w:sz="0" w:space="0" w:color="auto"/>
      </w:divBdr>
    </w:div>
    <w:div w:id="1642611710">
      <w:bodyDiv w:val="1"/>
      <w:marLeft w:val="0"/>
      <w:marRight w:val="0"/>
      <w:marTop w:val="0"/>
      <w:marBottom w:val="0"/>
      <w:divBdr>
        <w:top w:val="none" w:sz="0" w:space="0" w:color="auto"/>
        <w:left w:val="none" w:sz="0" w:space="0" w:color="auto"/>
        <w:bottom w:val="none" w:sz="0" w:space="0" w:color="auto"/>
        <w:right w:val="none" w:sz="0" w:space="0" w:color="auto"/>
      </w:divBdr>
    </w:div>
    <w:div w:id="2062709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ortforlife.ca/wp-content/uploads/2019/06/Long-Term-Development-in-Sport-and-Physical-Activity-3.0.pdf" TargetMode="External"/><Relationship Id="rId21" Type="http://schemas.openxmlformats.org/officeDocument/2006/relationships/hyperlink" Target="https://doi.org/10.1186/s12877-024-05017-x" TargetMode="External"/><Relationship Id="rId42" Type="http://schemas.openxmlformats.org/officeDocument/2006/relationships/hyperlink" Target="https://education.uottawa.ca/sites/education.uottawa.ca/files/uo_fefe_educrev_fall2021_acc.pdf" TargetMode="External"/><Relationship Id="rId47" Type="http://schemas.openxmlformats.org/officeDocument/2006/relationships/hyperlink" Target="https://doi.org/10.1386/jdsp_00072_1" TargetMode="External"/><Relationship Id="rId63" Type="http://schemas.openxmlformats.org/officeDocument/2006/relationships/hyperlink" Target="https://doi.org/10.14797/mdcj-12-2-98"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n01.safelinks.protection.outlook.com/?url=https%3A%2F%2Fsportforlife.ca%2Fportfolio-item%2Flong-term-development-in-sport-and-physical-activity-3-0%2F&amp;data=05%7C02%7Crebecca.lloyd%40uottawa.ca%7C3dd83f323d3f48eb87d108de53003e9b%7Cd41fdab17e154cfdb5fa7200e54deb6b%7C1%7C0%7C639039458825970071%7CUnknown%7CTWFpbGZsb3d8eyJFbXB0eU1hcGkiOnRydWUsIlYiOiIwLjAuMDAwMCIsIlAiOiJXaW4zMiIsIkFOIjoiTWFpbCIsIldUIjoyfQ%3D%3D%7C60000%7C%7C%7C&amp;sdata=TvT3Be%2FdpayROcDWLh%2BKUAi%2Bv%2BrEeHsC1u1bmSNFCCU%3D&amp;reserved=0" TargetMode="External"/><Relationship Id="rId29" Type="http://schemas.openxmlformats.org/officeDocument/2006/relationships/hyperlink" Target="https://doi.org/10.1080/13607863.2021.1916879" TargetMode="External"/><Relationship Id="rId11" Type="http://schemas.openxmlformats.org/officeDocument/2006/relationships/hyperlink" Target="mailto:rebecca.lloyd@uottawa.ca" TargetMode="External"/><Relationship Id="rId24" Type="http://schemas.openxmlformats.org/officeDocument/2006/relationships/hyperlink" Target="https://doi.org/10.1123/japa.2021-0199" TargetMode="External"/><Relationship Id="rId32" Type="http://schemas.openxmlformats.org/officeDocument/2006/relationships/hyperlink" Target="http://www.icaa.cc" TargetMode="External"/><Relationship Id="rId37" Type="http://schemas.openxmlformats.org/officeDocument/2006/relationships/hyperlink" Target="https://doi.org/10.1080/08873267.2012.643683" TargetMode="External"/><Relationship Id="rId40" Type="http://schemas.openxmlformats.org/officeDocument/2006/relationships/hyperlink" Target="https://doi.org/10.1123/jtpe.2015-0068" TargetMode="External"/><Relationship Id="rId45" Type="http://schemas.openxmlformats.org/officeDocument/2006/relationships/hyperlink" Target="https://ojs.acadiau.ca/index.php/phenex/article/view/4166" TargetMode="External"/><Relationship Id="rId53" Type="http://schemas.openxmlformats.org/officeDocument/2006/relationships/hyperlink" Target="https://ccaageism.ca/civicrm/mailing/view/?id=20&amp;reset=1" TargetMode="External"/><Relationship Id="rId58" Type="http://schemas.openxmlformats.org/officeDocument/2006/relationships/hyperlink" Target="https://doi.org/10.1136/postgradmedj-2012-131366"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iris.who.int/bitstream/handle/10665/340208/9789240016866-eng.pdf?sequence=1" TargetMode="External"/><Relationship Id="rId19" Type="http://schemas.openxmlformats.org/officeDocument/2006/relationships/hyperlink" Target="https://doi.org/10.1177/0146167211427147" TargetMode="External"/><Relationship Id="rId14" Type="http://schemas.openxmlformats.org/officeDocument/2006/relationships/hyperlink" Target="https://www.instagram.com/p/DNp9AbZg3yv/?hl=en" TargetMode="External"/><Relationship Id="rId22" Type="http://schemas.openxmlformats.org/officeDocument/2006/relationships/hyperlink" Target="https://doi.org/10.36834/cmej.73767" TargetMode="External"/><Relationship Id="rId27" Type="http://schemas.openxmlformats.org/officeDocument/2006/relationships/hyperlink" Target="https://doi.org/10.21432/cjlt28349" TargetMode="External"/><Relationship Id="rId30" Type="http://schemas.openxmlformats.org/officeDocument/2006/relationships/hyperlink" Target="https://doi.org/10.1123/japa.2019-0230" TargetMode="External"/><Relationship Id="rId35" Type="http://schemas.openxmlformats.org/officeDocument/2006/relationships/hyperlink" Target="https://journal.jctonline.org/index.php/jct/article/view/172" TargetMode="External"/><Relationship Id="rId43" Type="http://schemas.openxmlformats.org/officeDocument/2006/relationships/hyperlink" Target="https://doi.org/10.1080/00336297.2006.10491880" TargetMode="External"/><Relationship Id="rId48" Type="http://schemas.openxmlformats.org/officeDocument/2006/relationships/hyperlink" Target="https://doi.org/10.1177/10778004231176094" TargetMode="External"/><Relationship Id="rId56" Type="http://schemas.openxmlformats.org/officeDocument/2006/relationships/hyperlink" Target="https://doi.org/10.1080/03601277.2023.2217642" TargetMode="External"/><Relationship Id="rId64" Type="http://schemas.openxmlformats.org/officeDocument/2006/relationships/image" Target="media/image1.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participaction.com/wp-content/uploads/2024/05/2024-Children-and-Youth-Report-Card-Technical-Report.pdf" TargetMode="External"/><Relationship Id="rId3" Type="http://schemas.openxmlformats.org/officeDocument/2006/relationships/customXml" Target="../customXml/item3.xml"/><Relationship Id="rId12" Type="http://schemas.openxmlformats.org/officeDocument/2006/relationships/hyperlink" Target="https://function2flow.ca" TargetMode="External"/><Relationship Id="rId17" Type="http://schemas.openxmlformats.org/officeDocument/2006/relationships/hyperlink" Target="https://www.uottawa.ca/research-innovation/equity-diversity-inclusion" TargetMode="External"/><Relationship Id="rId25" Type="http://schemas.openxmlformats.org/officeDocument/2006/relationships/hyperlink" Target="http://www.icaa.cc" TargetMode="External"/><Relationship Id="rId33" Type="http://schemas.openxmlformats.org/officeDocument/2006/relationships/hyperlink" Target="https://doi.org/10.1177/17411432221105154" TargetMode="External"/><Relationship Id="rId38" Type="http://schemas.openxmlformats.org/officeDocument/2006/relationships/hyperlink" Target="https://doi.org/10.1386/dmas.2.2.119_1" TargetMode="External"/><Relationship Id="rId46" Type="http://schemas.openxmlformats.org/officeDocument/2006/relationships/hyperlink" Target="https://doi.org/10.3389/fspor.2021.769031" TargetMode="External"/><Relationship Id="rId59" Type="http://schemas.openxmlformats.org/officeDocument/2006/relationships/hyperlink" Target="https://doi.org/10.1080/1091367X.2017.1333002" TargetMode="External"/><Relationship Id="rId67" Type="http://schemas.openxmlformats.org/officeDocument/2006/relationships/footer" Target="footer2.xml"/><Relationship Id="rId20" Type="http://schemas.openxmlformats.org/officeDocument/2006/relationships/hyperlink" Target="https://www.afugn.org/principles" TargetMode="External"/><Relationship Id="rId41" Type="http://schemas.openxmlformats.org/officeDocument/2006/relationships/hyperlink" Target="https://doi.org/10.29173/pandpr29338" TargetMode="External"/><Relationship Id="rId54" Type="http://schemas.openxmlformats.org/officeDocument/2006/relationships/hyperlink" Target="https://doi.org/10.1080/0022027032000106726" TargetMode="External"/><Relationship Id="rId62" Type="http://schemas.openxmlformats.org/officeDocument/2006/relationships/hyperlink" Target="https://www.who.int/initiatives/decade-of-healthy-age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n01.safelinks.protection.outlook.com/?url=http%3A%2F%2Fsportforlife.ca%2F&amp;data=05%7C02%7Crebecca.lloyd%40uottawa.ca%7C3dd83f323d3f48eb87d108de53003e9b%7Cd41fdab17e154cfdb5fa7200e54deb6b%7C1%7C0%7C639039458825940968%7CUnknown%7CTWFpbGZsb3d8eyJFbXB0eU1hcGkiOnRydWUsIlYiOiIwLjAuMDAwMCIsIlAiOiJXaW4zMiIsIkFOIjoiTWFpbCIsIldUIjoyfQ%3D%3D%7C60000%7C%7C%7C&amp;sdata=slZSc%2FRWYqtv9IAu5FwjIQ4cYlSbRh4t0xun%2F6w9hxA%3D&amp;reserved=0" TargetMode="External"/><Relationship Id="rId23" Type="http://schemas.openxmlformats.org/officeDocument/2006/relationships/hyperlink" Target="https://doi.org/10.18848/2327-0020/CGP/v24i01/65-88" TargetMode="External"/><Relationship Id="rId28" Type="http://schemas.openxmlformats.org/officeDocument/2006/relationships/hyperlink" Target="https://www.physical-literacy.org.uk/" TargetMode="External"/><Relationship Id="rId36" Type="http://schemas.openxmlformats.org/officeDocument/2006/relationships/hyperlink" Target="https://jcacs.journals.yorku.ca/index.php/jcacs/article/view/34390" TargetMode="External"/><Relationship Id="rId49" Type="http://schemas.openxmlformats.org/officeDocument/2006/relationships/hyperlink" Target="https://www.frontiersin.org/journals/sports-and-active-living" TargetMode="External"/><Relationship Id="rId57" Type="http://schemas.openxmlformats.org/officeDocument/2006/relationships/hyperlink" Target="https://doi.org/10.4324/9780203702697" TargetMode="External"/><Relationship Id="rId10" Type="http://schemas.openxmlformats.org/officeDocument/2006/relationships/endnotes" Target="endnotes.xml"/><Relationship Id="rId31" Type="http://schemas.openxmlformats.org/officeDocument/2006/relationships/hyperlink" Target="http://www.icaa.cc" TargetMode="External"/><Relationship Id="rId44" Type="http://schemas.openxmlformats.org/officeDocument/2006/relationships/hyperlink" Target="http://www.ccfi.educ.ubc.ca/publication/insights/v13n04/articles/lloyd_smith/index.html" TargetMode="External"/><Relationship Id="rId52" Type="http://schemas.openxmlformats.org/officeDocument/2006/relationships/hyperlink" Target="https://doi.org/10.1093/geroni/igad104.2323" TargetMode="External"/><Relationship Id="rId60" Type="http://schemas.openxmlformats.org/officeDocument/2006/relationships/hyperlink" Target="https://doi.org/10.1037/qup0000281"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localhost/:Users:rlloyd:Documents:Active%20Aging%20Grant%202023%20to%202026:Agism:PL%20and%20Agism%20chapter:%3Ciframe%20width=%22560%22%20height=%22315%22%20src=%22https/:www.youtube.com:embed:iG9CE55wbtY%3Fsi=zRN78eDM0NI7kSrC%22%20title=%22YouTube%20video%20player%22%20frameborder=%220%22%20allow=%22accelerometer%3B%20autoplay%3B%20clipboard-write%3B%20encrypted-media%3B%20gyroscope%3B%20picture-in-picture%3B%20web-share%22%20referrerpolicy=%22strict-origin-when-cross-origin%22%20allowfullscreen%3E%3C:iframe%3E" TargetMode="External"/><Relationship Id="rId18" Type="http://schemas.openxmlformats.org/officeDocument/2006/relationships/hyperlink" Target="https://ccaageism.ca/" TargetMode="External"/><Relationship Id="rId39" Type="http://schemas.openxmlformats.org/officeDocument/2006/relationships/hyperlink" Target="https://doi.org/10.1080/17408989.2014.895802" TargetMode="External"/><Relationship Id="rId34" Type="http://schemas.openxmlformats.org/officeDocument/2006/relationships/hyperlink" Target="https://doi.org/10.29173/pandpr19846" TargetMode="External"/><Relationship Id="rId50" Type="http://schemas.openxmlformats.org/officeDocument/2006/relationships/hyperlink" Target="https://doi.org/10.1108/LODJ-10-2021-0473" TargetMode="External"/><Relationship Id="rId55" Type="http://schemas.openxmlformats.org/officeDocument/2006/relationships/hyperlink" Target="https://doi.org/10.1177/0892020620942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57CB96C4A0784F8BB83B22D241ED35" ma:contentTypeVersion="12" ma:contentTypeDescription="Create a new document." ma:contentTypeScope="" ma:versionID="a2a46ecdf5c4058a99d0241511fb0239">
  <xsd:schema xmlns:xsd="http://www.w3.org/2001/XMLSchema" xmlns:xs="http://www.w3.org/2001/XMLSchema" xmlns:p="http://schemas.microsoft.com/office/2006/metadata/properties" xmlns:ns2="545dbf86-eaad-4cd3-9572-213876cfa87e" xmlns:ns3="c32af843-ba6d-4b72-8399-4e3d41f8d4a5" targetNamespace="http://schemas.microsoft.com/office/2006/metadata/properties" ma:root="true" ma:fieldsID="046e6839fc4a7695713e344f98acf84f" ns2:_="" ns3:_="">
    <xsd:import namespace="545dbf86-eaad-4cd3-9572-213876cfa87e"/>
    <xsd:import namespace="c32af843-ba6d-4b72-8399-4e3d41f8d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bf86-eaad-4cd3-9572-213876cfa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af843-ba6d-4b72-8399-4e3d41f8d4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C1355-F052-4E5C-B183-55564712F7C9}">
  <ds:schemaRefs>
    <ds:schemaRef ds:uri="http://schemas.microsoft.com/sharepoint/v3/contenttype/forms"/>
  </ds:schemaRefs>
</ds:datastoreItem>
</file>

<file path=customXml/itemProps2.xml><?xml version="1.0" encoding="utf-8"?>
<ds:datastoreItem xmlns:ds="http://schemas.openxmlformats.org/officeDocument/2006/customXml" ds:itemID="{37E3E939-6AF7-6A46-84D4-8FD8C6F870E4}">
  <ds:schemaRefs>
    <ds:schemaRef ds:uri="http://schemas.openxmlformats.org/officeDocument/2006/bibliography"/>
  </ds:schemaRefs>
</ds:datastoreItem>
</file>

<file path=customXml/itemProps3.xml><?xml version="1.0" encoding="utf-8"?>
<ds:datastoreItem xmlns:ds="http://schemas.openxmlformats.org/officeDocument/2006/customXml" ds:itemID="{7F8C47EF-0109-48E2-B5A7-12EE28E9D0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CD670-1CCA-4784-BD67-602298766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bf86-eaad-4cd3-9572-213876cfa87e"/>
    <ds:schemaRef ds:uri="c32af843-ba6d-4b72-8399-4e3d41f8d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10145</Words>
  <Characters>57827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Catalina Belalcazar</cp:lastModifiedBy>
  <cp:revision>2</cp:revision>
  <dcterms:created xsi:type="dcterms:W3CDTF">2026-01-16T16:20:00Z</dcterms:created>
  <dcterms:modified xsi:type="dcterms:W3CDTF">2026-01-16T16:20:00Z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0x0101001457CB96C4A0784F8BB83B22D241ED35</vt:lpwstr>
  </property>
</Properties>
</file>